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C40" w:rsidRPr="00F1523F" w:rsidRDefault="00965C40" w:rsidP="00965C40">
      <w:pPr>
        <w:pStyle w:val="21"/>
        <w:shd w:val="clear" w:color="auto" w:fill="auto"/>
        <w:tabs>
          <w:tab w:val="left" w:pos="720"/>
        </w:tabs>
        <w:snapToGrid w:val="0"/>
        <w:spacing w:before="0" w:after="0" w:line="240" w:lineRule="auto"/>
        <w:contextualSpacing/>
        <w:jc w:val="center"/>
        <w:rPr>
          <w:sz w:val="28"/>
          <w:szCs w:val="28"/>
        </w:rPr>
      </w:pPr>
      <w:r w:rsidRPr="00F1523F">
        <w:rPr>
          <w:sz w:val="28"/>
          <w:szCs w:val="28"/>
        </w:rPr>
        <w:t>МІНІСТЕРСТВО ОСВІТИ І НАУКИ УКРАЇНИ</w:t>
      </w:r>
    </w:p>
    <w:p w:rsidR="00965C40" w:rsidRPr="00F1523F" w:rsidRDefault="00965C40" w:rsidP="00965C40">
      <w:pPr>
        <w:pStyle w:val="21"/>
        <w:shd w:val="clear" w:color="auto" w:fill="auto"/>
        <w:tabs>
          <w:tab w:val="left" w:pos="720"/>
        </w:tabs>
        <w:snapToGrid w:val="0"/>
        <w:spacing w:before="0" w:after="0" w:line="240" w:lineRule="auto"/>
        <w:contextualSpacing/>
        <w:jc w:val="center"/>
        <w:rPr>
          <w:sz w:val="28"/>
          <w:szCs w:val="28"/>
        </w:rPr>
      </w:pPr>
    </w:p>
    <w:p w:rsidR="00965C40" w:rsidRDefault="00965C40" w:rsidP="00965C40">
      <w:pPr>
        <w:pStyle w:val="21"/>
        <w:shd w:val="clear" w:color="auto" w:fill="auto"/>
        <w:tabs>
          <w:tab w:val="left" w:pos="720"/>
        </w:tabs>
        <w:snapToGrid w:val="0"/>
        <w:spacing w:before="0"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Відокремлений підрозділ </w:t>
      </w:r>
    </w:p>
    <w:p w:rsidR="00965C40" w:rsidRDefault="00965C40" w:rsidP="00965C40">
      <w:pPr>
        <w:pStyle w:val="21"/>
        <w:shd w:val="clear" w:color="auto" w:fill="auto"/>
        <w:tabs>
          <w:tab w:val="left" w:pos="720"/>
        </w:tabs>
        <w:snapToGrid w:val="0"/>
        <w:spacing w:before="0"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F1523F">
        <w:rPr>
          <w:sz w:val="28"/>
          <w:szCs w:val="28"/>
        </w:rPr>
        <w:t>аціональн</w:t>
      </w:r>
      <w:r>
        <w:rPr>
          <w:sz w:val="28"/>
          <w:szCs w:val="28"/>
        </w:rPr>
        <w:t>ого</w:t>
      </w:r>
      <w:r w:rsidRPr="00F1523F">
        <w:rPr>
          <w:sz w:val="28"/>
          <w:szCs w:val="28"/>
        </w:rPr>
        <w:t xml:space="preserve"> університет</w:t>
      </w:r>
      <w:r>
        <w:rPr>
          <w:sz w:val="28"/>
          <w:szCs w:val="28"/>
        </w:rPr>
        <w:t>у</w:t>
      </w:r>
      <w:r w:rsidRPr="00F1523F">
        <w:rPr>
          <w:sz w:val="28"/>
          <w:szCs w:val="28"/>
        </w:rPr>
        <w:t xml:space="preserve"> біоресурсів</w:t>
      </w:r>
      <w:r>
        <w:rPr>
          <w:sz w:val="28"/>
          <w:szCs w:val="28"/>
        </w:rPr>
        <w:t xml:space="preserve"> </w:t>
      </w:r>
      <w:r w:rsidRPr="00F1523F">
        <w:rPr>
          <w:sz w:val="28"/>
          <w:szCs w:val="28"/>
        </w:rPr>
        <w:t>і природокористування України</w:t>
      </w:r>
      <w:r>
        <w:rPr>
          <w:sz w:val="28"/>
          <w:szCs w:val="28"/>
        </w:rPr>
        <w:t xml:space="preserve"> </w:t>
      </w:r>
    </w:p>
    <w:p w:rsidR="00965C40" w:rsidRPr="00F1523F" w:rsidRDefault="00965C40" w:rsidP="00965C40">
      <w:pPr>
        <w:pStyle w:val="21"/>
        <w:shd w:val="clear" w:color="auto" w:fill="auto"/>
        <w:spacing w:before="0"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«Бережанський агротехнічний інститут»</w:t>
      </w:r>
    </w:p>
    <w:p w:rsidR="00965C40" w:rsidRDefault="00965C40" w:rsidP="00965C4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965C40" w:rsidRDefault="00965C40" w:rsidP="00965C4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965C40" w:rsidRPr="00F1523F" w:rsidRDefault="00965C40" w:rsidP="00965C4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965C40" w:rsidRPr="00F1523F" w:rsidRDefault="00965C40" w:rsidP="00965C40">
      <w:pPr>
        <w:pStyle w:val="21"/>
        <w:shd w:val="clear" w:color="auto" w:fill="auto"/>
        <w:spacing w:before="0" w:after="0" w:line="276" w:lineRule="auto"/>
        <w:contextualSpacing/>
        <w:jc w:val="center"/>
        <w:rPr>
          <w:sz w:val="28"/>
          <w:szCs w:val="28"/>
        </w:rPr>
      </w:pPr>
      <w:r w:rsidRPr="00F1523F">
        <w:rPr>
          <w:sz w:val="28"/>
          <w:szCs w:val="28"/>
        </w:rPr>
        <w:t xml:space="preserve">                                                            ЗАТВЕРДЖЕНО</w:t>
      </w:r>
    </w:p>
    <w:p w:rsidR="00965C40" w:rsidRPr="004848D7" w:rsidRDefault="00965C40" w:rsidP="00965C40">
      <w:pPr>
        <w:pStyle w:val="21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76" w:lineRule="auto"/>
        <w:ind w:left="4536"/>
        <w:contextualSpacing/>
        <w:jc w:val="both"/>
        <w:rPr>
          <w:b w:val="0"/>
          <w:sz w:val="28"/>
          <w:szCs w:val="28"/>
        </w:rPr>
      </w:pPr>
      <w:r w:rsidRPr="004848D7">
        <w:rPr>
          <w:b w:val="0"/>
          <w:sz w:val="28"/>
          <w:szCs w:val="28"/>
        </w:rPr>
        <w:t xml:space="preserve">Протокол № </w:t>
      </w:r>
      <w:r>
        <w:rPr>
          <w:b w:val="0"/>
          <w:sz w:val="28"/>
          <w:szCs w:val="28"/>
        </w:rPr>
        <w:t xml:space="preserve">__ </w:t>
      </w:r>
      <w:r w:rsidRPr="004848D7">
        <w:rPr>
          <w:b w:val="0"/>
          <w:sz w:val="28"/>
          <w:szCs w:val="28"/>
        </w:rPr>
        <w:t>від «</w:t>
      </w:r>
      <w:r>
        <w:rPr>
          <w:b w:val="0"/>
          <w:sz w:val="28"/>
          <w:szCs w:val="28"/>
        </w:rPr>
        <w:t>___</w:t>
      </w:r>
      <w:r w:rsidRPr="004848D7">
        <w:rPr>
          <w:b w:val="0"/>
          <w:sz w:val="28"/>
          <w:szCs w:val="28"/>
        </w:rPr>
        <w:t>»_</w:t>
      </w:r>
      <w:r>
        <w:rPr>
          <w:b w:val="0"/>
          <w:sz w:val="28"/>
          <w:szCs w:val="28"/>
        </w:rPr>
        <w:t>_______</w:t>
      </w:r>
      <w:r w:rsidRPr="004848D7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__</w:t>
      </w:r>
      <w:r w:rsidRPr="004848D7">
        <w:rPr>
          <w:b w:val="0"/>
          <w:sz w:val="28"/>
          <w:szCs w:val="28"/>
        </w:rPr>
        <w:t xml:space="preserve"> р.</w:t>
      </w:r>
    </w:p>
    <w:p w:rsidR="00965C40" w:rsidRDefault="00965C40" w:rsidP="00965C40">
      <w:pPr>
        <w:pStyle w:val="21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76" w:lineRule="auto"/>
        <w:ind w:left="4536"/>
        <w:contextualSpacing/>
        <w:jc w:val="both"/>
        <w:rPr>
          <w:b w:val="0"/>
          <w:sz w:val="28"/>
          <w:szCs w:val="28"/>
        </w:rPr>
      </w:pPr>
      <w:r w:rsidRPr="004848D7">
        <w:rPr>
          <w:b w:val="0"/>
          <w:sz w:val="28"/>
          <w:szCs w:val="28"/>
        </w:rPr>
        <w:t xml:space="preserve">засідання вченої ради </w:t>
      </w:r>
      <w:r>
        <w:rPr>
          <w:b w:val="0"/>
          <w:sz w:val="28"/>
          <w:szCs w:val="28"/>
        </w:rPr>
        <w:t xml:space="preserve">ВП </w:t>
      </w:r>
      <w:r w:rsidRPr="004848D7">
        <w:rPr>
          <w:b w:val="0"/>
          <w:sz w:val="28"/>
          <w:szCs w:val="28"/>
        </w:rPr>
        <w:t>НУБіП України</w:t>
      </w:r>
    </w:p>
    <w:p w:rsidR="00965C40" w:rsidRPr="004848D7" w:rsidRDefault="00965C40" w:rsidP="00965C40">
      <w:pPr>
        <w:pStyle w:val="21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76" w:lineRule="auto"/>
        <w:ind w:left="4536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«Бережанський агротехнічний інститут»</w:t>
      </w:r>
    </w:p>
    <w:p w:rsidR="00965C40" w:rsidRPr="004848D7" w:rsidRDefault="00965C40" w:rsidP="00965C40">
      <w:pPr>
        <w:pStyle w:val="21"/>
        <w:shd w:val="clear" w:color="auto" w:fill="auto"/>
        <w:tabs>
          <w:tab w:val="left" w:leader="underscore" w:pos="7682"/>
          <w:tab w:val="left" w:leader="underscore" w:pos="9516"/>
        </w:tabs>
        <w:spacing w:before="0" w:after="0" w:line="276" w:lineRule="auto"/>
        <w:ind w:left="4536"/>
        <w:contextualSpacing/>
        <w:jc w:val="both"/>
        <w:rPr>
          <w:b w:val="0"/>
          <w:sz w:val="28"/>
          <w:szCs w:val="28"/>
        </w:rPr>
      </w:pPr>
      <w:r w:rsidRPr="004848D7">
        <w:rPr>
          <w:b w:val="0"/>
          <w:sz w:val="28"/>
          <w:szCs w:val="28"/>
        </w:rPr>
        <w:t>Директор_____</w:t>
      </w:r>
      <w:r>
        <w:rPr>
          <w:b w:val="0"/>
          <w:sz w:val="28"/>
          <w:szCs w:val="28"/>
        </w:rPr>
        <w:t>_________</w:t>
      </w:r>
      <w:r w:rsidRPr="004848D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Мирон</w:t>
      </w:r>
      <w:r w:rsidRPr="004848D7">
        <w:rPr>
          <w:b w:val="0"/>
          <w:sz w:val="28"/>
          <w:szCs w:val="28"/>
        </w:rPr>
        <w:t xml:space="preserve"> ЖИБАК</w:t>
      </w:r>
    </w:p>
    <w:p w:rsidR="00965C40" w:rsidRPr="00CA3FDF" w:rsidRDefault="00965C40" w:rsidP="00965C40">
      <w:pPr>
        <w:pStyle w:val="21"/>
        <w:shd w:val="clear" w:color="auto" w:fill="auto"/>
        <w:tabs>
          <w:tab w:val="left" w:leader="underscore" w:pos="8599"/>
        </w:tabs>
        <w:spacing w:before="0" w:after="0" w:line="276" w:lineRule="auto"/>
        <w:ind w:left="4536"/>
        <w:contextualSpacing/>
        <w:jc w:val="both"/>
        <w:rPr>
          <w:b w:val="0"/>
          <w:color w:val="000000"/>
          <w:sz w:val="28"/>
          <w:szCs w:val="28"/>
        </w:rPr>
      </w:pPr>
      <w:r w:rsidRPr="00CA3FDF">
        <w:rPr>
          <w:b w:val="0"/>
          <w:color w:val="000000"/>
          <w:sz w:val="28"/>
          <w:szCs w:val="28"/>
        </w:rPr>
        <w:t xml:space="preserve">Освітньо-професійна програма вводиться в дію </w:t>
      </w:r>
    </w:p>
    <w:p w:rsidR="00965C40" w:rsidRPr="00CA3FDF" w:rsidRDefault="00965C40" w:rsidP="00965C40">
      <w:pPr>
        <w:pStyle w:val="21"/>
        <w:shd w:val="clear" w:color="auto" w:fill="auto"/>
        <w:tabs>
          <w:tab w:val="left" w:leader="underscore" w:pos="8599"/>
        </w:tabs>
        <w:spacing w:before="0" w:after="0" w:line="276" w:lineRule="auto"/>
        <w:ind w:left="4536"/>
        <w:contextualSpacing/>
        <w:jc w:val="both"/>
        <w:rPr>
          <w:b w:val="0"/>
          <w:color w:val="000000"/>
          <w:sz w:val="28"/>
          <w:szCs w:val="28"/>
        </w:rPr>
      </w:pPr>
      <w:r w:rsidRPr="00CA3FDF">
        <w:rPr>
          <w:b w:val="0"/>
          <w:color w:val="000000"/>
          <w:sz w:val="28"/>
          <w:szCs w:val="28"/>
        </w:rPr>
        <w:t>з ___________20__ р.</w:t>
      </w:r>
    </w:p>
    <w:p w:rsidR="00965C40" w:rsidRPr="00CA3FDF" w:rsidRDefault="00965C40" w:rsidP="00965C40">
      <w:pPr>
        <w:pStyle w:val="21"/>
        <w:shd w:val="clear" w:color="auto" w:fill="auto"/>
        <w:spacing w:before="0" w:after="0" w:line="240" w:lineRule="auto"/>
        <w:contextualSpacing/>
        <w:jc w:val="center"/>
        <w:rPr>
          <w:color w:val="000000"/>
        </w:rPr>
      </w:pPr>
    </w:p>
    <w:p w:rsidR="00965C40" w:rsidRPr="00CA3FDF" w:rsidRDefault="00965C40" w:rsidP="00965C40">
      <w:pPr>
        <w:pStyle w:val="21"/>
        <w:shd w:val="clear" w:color="auto" w:fill="auto"/>
        <w:spacing w:before="0" w:after="0" w:line="240" w:lineRule="auto"/>
        <w:contextualSpacing/>
        <w:jc w:val="center"/>
        <w:rPr>
          <w:color w:val="000000"/>
        </w:rPr>
      </w:pPr>
    </w:p>
    <w:p w:rsidR="00965C40" w:rsidRPr="00CA3FDF" w:rsidRDefault="00965C40" w:rsidP="00965C40">
      <w:pPr>
        <w:pStyle w:val="21"/>
        <w:shd w:val="clear" w:color="auto" w:fill="auto"/>
        <w:spacing w:before="0" w:after="0" w:line="240" w:lineRule="auto"/>
        <w:contextualSpacing/>
        <w:jc w:val="center"/>
        <w:rPr>
          <w:color w:val="000000"/>
        </w:rPr>
      </w:pPr>
    </w:p>
    <w:p w:rsidR="00965C40" w:rsidRPr="00CA3FDF" w:rsidRDefault="00965C40" w:rsidP="00965C40">
      <w:pPr>
        <w:pStyle w:val="21"/>
        <w:shd w:val="clear" w:color="auto" w:fill="auto"/>
        <w:spacing w:before="0" w:after="0" w:line="240" w:lineRule="auto"/>
        <w:contextualSpacing/>
        <w:jc w:val="center"/>
        <w:rPr>
          <w:color w:val="000000"/>
        </w:rPr>
      </w:pPr>
    </w:p>
    <w:p w:rsidR="00965C40" w:rsidRPr="00CA3FDF" w:rsidRDefault="00965C40" w:rsidP="00965C40">
      <w:pPr>
        <w:pStyle w:val="21"/>
        <w:shd w:val="clear" w:color="auto" w:fill="auto"/>
        <w:spacing w:before="0" w:after="0" w:line="240" w:lineRule="auto"/>
        <w:contextualSpacing/>
        <w:jc w:val="center"/>
        <w:rPr>
          <w:color w:val="000000"/>
          <w:sz w:val="28"/>
          <w:szCs w:val="28"/>
        </w:rPr>
      </w:pPr>
      <w:r w:rsidRPr="00CA3FDF">
        <w:rPr>
          <w:color w:val="000000"/>
          <w:sz w:val="28"/>
          <w:szCs w:val="28"/>
        </w:rPr>
        <w:t xml:space="preserve">ОСВІТНЬО-ПРОФЕСІЙНА  ПРОГРАМА </w:t>
      </w:r>
    </w:p>
    <w:p w:rsidR="00965C40" w:rsidRPr="00CA3FDF" w:rsidRDefault="00965C40" w:rsidP="00965C40">
      <w:pPr>
        <w:pStyle w:val="21"/>
        <w:shd w:val="clear" w:color="auto" w:fill="auto"/>
        <w:spacing w:before="0" w:after="0" w:line="240" w:lineRule="auto"/>
        <w:jc w:val="center"/>
        <w:rPr>
          <w:color w:val="000000"/>
          <w:sz w:val="16"/>
          <w:szCs w:val="16"/>
        </w:rPr>
      </w:pPr>
    </w:p>
    <w:p w:rsidR="00965C40" w:rsidRPr="00CA3FDF" w:rsidRDefault="00965C40" w:rsidP="00965C40">
      <w:pPr>
        <w:pStyle w:val="21"/>
        <w:shd w:val="clear" w:color="auto" w:fill="auto"/>
        <w:spacing w:before="0" w:after="0" w:line="240" w:lineRule="auto"/>
        <w:jc w:val="center"/>
        <w:rPr>
          <w:color w:val="000000"/>
        </w:rPr>
      </w:pPr>
      <w:r w:rsidRPr="00CA3FDF">
        <w:rPr>
          <w:color w:val="000000"/>
          <w:sz w:val="28"/>
          <w:szCs w:val="28"/>
        </w:rPr>
        <w:t>«</w:t>
      </w:r>
      <w:r w:rsidRPr="00CA3FDF">
        <w:rPr>
          <w:rStyle w:val="20"/>
          <w:b/>
          <w:bCs/>
          <w:sz w:val="28"/>
          <w:szCs w:val="28"/>
        </w:rPr>
        <w:t>Назва ОПП</w:t>
      </w:r>
      <w:r w:rsidRPr="00CA3FDF">
        <w:rPr>
          <w:color w:val="000000"/>
          <w:sz w:val="28"/>
          <w:szCs w:val="28"/>
        </w:rPr>
        <w:t>»</w:t>
      </w:r>
      <w:r w:rsidRPr="00CA3FDF">
        <w:rPr>
          <w:color w:val="000000"/>
        </w:rPr>
        <w:br/>
      </w:r>
    </w:p>
    <w:p w:rsidR="00965C40" w:rsidRPr="00CA3FDF" w:rsidRDefault="00965C40" w:rsidP="00965C40">
      <w:pPr>
        <w:pStyle w:val="21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CA3FDF">
        <w:rPr>
          <w:color w:val="000000"/>
          <w:sz w:val="28"/>
          <w:szCs w:val="28"/>
        </w:rPr>
        <w:t xml:space="preserve">підготовки здобувачів </w:t>
      </w:r>
    </w:p>
    <w:p w:rsidR="00965C40" w:rsidRPr="00CA3FDF" w:rsidRDefault="00965C40" w:rsidP="00965C40">
      <w:pPr>
        <w:pStyle w:val="21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CA3FDF">
        <w:rPr>
          <w:color w:val="000000"/>
          <w:sz w:val="28"/>
          <w:szCs w:val="28"/>
        </w:rPr>
        <w:t>першого (бакалаврського)/другого (магістерського) рівня вищої освіти</w:t>
      </w:r>
      <w:r w:rsidRPr="00CA3FDF">
        <w:rPr>
          <w:color w:val="000000"/>
          <w:sz w:val="28"/>
          <w:szCs w:val="28"/>
        </w:rPr>
        <w:br/>
      </w:r>
    </w:p>
    <w:p w:rsidR="00965C40" w:rsidRPr="00CA3FDF" w:rsidRDefault="00965C40" w:rsidP="00965C40">
      <w:pPr>
        <w:pStyle w:val="21"/>
        <w:shd w:val="clear" w:color="auto" w:fill="auto"/>
        <w:spacing w:before="0" w:after="0" w:line="240" w:lineRule="auto"/>
        <w:jc w:val="center"/>
        <w:rPr>
          <w:rStyle w:val="20"/>
          <w:b/>
          <w:bCs/>
          <w:sz w:val="28"/>
          <w:szCs w:val="28"/>
        </w:rPr>
      </w:pPr>
      <w:r w:rsidRPr="00CA3FDF">
        <w:rPr>
          <w:color w:val="000000"/>
          <w:sz w:val="28"/>
          <w:szCs w:val="28"/>
        </w:rPr>
        <w:t xml:space="preserve">за спеціальністю </w:t>
      </w:r>
      <w:r w:rsidRPr="00CA3FDF">
        <w:rPr>
          <w:color w:val="000000"/>
          <w:sz w:val="28"/>
          <w:szCs w:val="28"/>
          <w:u w:val="single"/>
        </w:rPr>
        <w:t>№</w:t>
      </w:r>
      <w:r w:rsidRPr="00CA3FDF">
        <w:rPr>
          <w:color w:val="000000"/>
          <w:sz w:val="28"/>
          <w:szCs w:val="28"/>
        </w:rPr>
        <w:t xml:space="preserve"> «</w:t>
      </w:r>
      <w:r w:rsidRPr="00CA3FDF">
        <w:rPr>
          <w:rStyle w:val="20"/>
          <w:b/>
          <w:bCs/>
          <w:sz w:val="28"/>
          <w:szCs w:val="28"/>
        </w:rPr>
        <w:t>Назва»</w:t>
      </w:r>
      <w:r w:rsidRPr="00CA3FDF">
        <w:rPr>
          <w:rStyle w:val="20"/>
          <w:b/>
          <w:bCs/>
          <w:sz w:val="28"/>
          <w:szCs w:val="28"/>
        </w:rPr>
        <w:br/>
      </w:r>
    </w:p>
    <w:p w:rsidR="00965C40" w:rsidRPr="00CA3FDF" w:rsidRDefault="00965C40" w:rsidP="00965C40">
      <w:pPr>
        <w:pStyle w:val="21"/>
        <w:shd w:val="clear" w:color="auto" w:fill="auto"/>
        <w:spacing w:before="0" w:after="0" w:line="240" w:lineRule="auto"/>
        <w:jc w:val="center"/>
        <w:rPr>
          <w:rStyle w:val="20"/>
          <w:b/>
          <w:bCs/>
          <w:sz w:val="28"/>
          <w:szCs w:val="28"/>
        </w:rPr>
      </w:pPr>
      <w:r w:rsidRPr="00CA3FDF">
        <w:rPr>
          <w:color w:val="000000"/>
          <w:sz w:val="28"/>
          <w:szCs w:val="28"/>
        </w:rPr>
        <w:t xml:space="preserve">галузі знань </w:t>
      </w:r>
      <w:r w:rsidRPr="00CA3FDF">
        <w:rPr>
          <w:color w:val="000000"/>
          <w:sz w:val="28"/>
          <w:szCs w:val="28"/>
          <w:u w:val="single"/>
        </w:rPr>
        <w:t>№</w:t>
      </w:r>
      <w:r w:rsidRPr="00CA3FDF">
        <w:rPr>
          <w:color w:val="000000"/>
          <w:sz w:val="28"/>
          <w:szCs w:val="28"/>
        </w:rPr>
        <w:t xml:space="preserve"> «</w:t>
      </w:r>
      <w:r w:rsidRPr="00CA3FDF">
        <w:rPr>
          <w:rStyle w:val="20"/>
          <w:b/>
          <w:bCs/>
          <w:sz w:val="28"/>
          <w:szCs w:val="28"/>
        </w:rPr>
        <w:t>Назва»</w:t>
      </w:r>
      <w:r w:rsidRPr="00CA3FDF">
        <w:rPr>
          <w:rStyle w:val="20"/>
          <w:b/>
          <w:bCs/>
          <w:sz w:val="28"/>
          <w:szCs w:val="28"/>
        </w:rPr>
        <w:br/>
      </w:r>
    </w:p>
    <w:p w:rsidR="00965C40" w:rsidRPr="00CA3FDF" w:rsidRDefault="00965C40" w:rsidP="00965C40">
      <w:pPr>
        <w:pStyle w:val="21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CA3FDF">
        <w:rPr>
          <w:color w:val="000000"/>
          <w:sz w:val="28"/>
          <w:szCs w:val="28"/>
        </w:rPr>
        <w:t xml:space="preserve">Кваліфікація: </w:t>
      </w:r>
      <w:r w:rsidRPr="00CA3FDF">
        <w:rPr>
          <w:rStyle w:val="20"/>
          <w:b/>
          <w:bCs/>
          <w:sz w:val="28"/>
          <w:szCs w:val="28"/>
        </w:rPr>
        <w:t>Назва кваліфікації</w:t>
      </w:r>
    </w:p>
    <w:p w:rsidR="00965C40" w:rsidRPr="00CA3FDF" w:rsidRDefault="00965C40" w:rsidP="00965C40">
      <w:pPr>
        <w:pStyle w:val="80"/>
        <w:shd w:val="clear" w:color="auto" w:fill="auto"/>
        <w:spacing w:before="0" w:line="240" w:lineRule="auto"/>
        <w:rPr>
          <w:color w:val="000000"/>
        </w:rPr>
      </w:pPr>
    </w:p>
    <w:p w:rsidR="00965C40" w:rsidRPr="00CA3FDF" w:rsidRDefault="00965C40" w:rsidP="00965C40">
      <w:pPr>
        <w:pStyle w:val="80"/>
        <w:shd w:val="clear" w:color="auto" w:fill="auto"/>
        <w:spacing w:before="0" w:line="240" w:lineRule="auto"/>
        <w:rPr>
          <w:color w:val="000000"/>
        </w:rPr>
      </w:pPr>
    </w:p>
    <w:p w:rsidR="00965C40" w:rsidRPr="00CA3FDF" w:rsidRDefault="00965C40" w:rsidP="00965C40">
      <w:pPr>
        <w:pStyle w:val="80"/>
        <w:shd w:val="clear" w:color="auto" w:fill="auto"/>
        <w:spacing w:before="0" w:line="240" w:lineRule="auto"/>
        <w:jc w:val="right"/>
        <w:rPr>
          <w:b/>
          <w:color w:val="000000"/>
          <w:sz w:val="28"/>
          <w:szCs w:val="28"/>
        </w:rPr>
      </w:pPr>
    </w:p>
    <w:p w:rsidR="00965C40" w:rsidRPr="00CA3FDF" w:rsidRDefault="00965C40" w:rsidP="00965C40">
      <w:pPr>
        <w:widowControl/>
        <w:autoSpaceDE w:val="0"/>
        <w:autoSpaceDN w:val="0"/>
        <w:adjustRightInd w:val="0"/>
        <w:jc w:val="right"/>
        <w:rPr>
          <w:rFonts w:ascii="Times New Roman" w:eastAsia="Microsoft Sans Serif" w:hAnsi="Times New Roman" w:cs="Times New Roman"/>
          <w:sz w:val="28"/>
          <w:szCs w:val="28"/>
        </w:rPr>
      </w:pPr>
      <w:r w:rsidRPr="00CA3FDF">
        <w:rPr>
          <w:rFonts w:ascii="Times New Roman" w:eastAsia="Microsoft Sans Serif" w:hAnsi="Times New Roman" w:cs="Times New Roman"/>
          <w:b/>
          <w:bCs/>
          <w:i/>
          <w:iCs/>
          <w:sz w:val="28"/>
          <w:szCs w:val="28"/>
        </w:rPr>
        <w:t xml:space="preserve">Стандарт вищої освіти затверджено </w:t>
      </w:r>
    </w:p>
    <w:p w:rsidR="00965C40" w:rsidRPr="00CA3FDF" w:rsidRDefault="00965C40" w:rsidP="00965C40">
      <w:pPr>
        <w:pStyle w:val="80"/>
        <w:shd w:val="clear" w:color="auto" w:fill="auto"/>
        <w:spacing w:before="0" w:line="240" w:lineRule="auto"/>
        <w:jc w:val="right"/>
        <w:rPr>
          <w:b/>
          <w:color w:val="000000"/>
          <w:sz w:val="28"/>
          <w:szCs w:val="28"/>
        </w:rPr>
      </w:pPr>
      <w:r w:rsidRPr="00CA3FDF">
        <w:rPr>
          <w:b/>
          <w:bCs/>
          <w:i/>
          <w:iCs/>
          <w:color w:val="000000"/>
          <w:sz w:val="28"/>
          <w:szCs w:val="28"/>
          <w:lang w:eastAsia="uk-UA"/>
        </w:rPr>
        <w:t>наказом МОН України від «__» __ 20__ р. №____</w:t>
      </w:r>
    </w:p>
    <w:p w:rsidR="00965C40" w:rsidRPr="00CA3FDF" w:rsidRDefault="00965C40" w:rsidP="00965C40">
      <w:pPr>
        <w:pStyle w:val="80"/>
        <w:shd w:val="clear" w:color="auto" w:fill="auto"/>
        <w:spacing w:before="0" w:line="240" w:lineRule="auto"/>
        <w:jc w:val="right"/>
        <w:rPr>
          <w:b/>
          <w:color w:val="000000"/>
          <w:sz w:val="28"/>
          <w:szCs w:val="28"/>
        </w:rPr>
      </w:pPr>
    </w:p>
    <w:p w:rsidR="00965C40" w:rsidRDefault="00965C40" w:rsidP="00965C40">
      <w:pPr>
        <w:pStyle w:val="80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965C40" w:rsidRDefault="00965C40" w:rsidP="00965C40">
      <w:pPr>
        <w:pStyle w:val="80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965C40" w:rsidRDefault="00965C40" w:rsidP="00965C40">
      <w:pPr>
        <w:pStyle w:val="80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965C40" w:rsidRDefault="00965C40" w:rsidP="00965C40">
      <w:pPr>
        <w:pStyle w:val="80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Бережани</w:t>
      </w:r>
      <w:r w:rsidRPr="00F1523F">
        <w:rPr>
          <w:b/>
          <w:sz w:val="28"/>
          <w:szCs w:val="28"/>
        </w:rPr>
        <w:t xml:space="preserve"> – 20__</w:t>
      </w: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rPr>
          <w:sz w:val="28"/>
          <w:szCs w:val="28"/>
        </w:rPr>
        <w:sectPr w:rsidR="00965C40" w:rsidRPr="00F1523F" w:rsidSect="00A32B27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0" w:h="16840"/>
          <w:pgMar w:top="1134" w:right="851" w:bottom="1134" w:left="1418" w:header="0" w:footer="358" w:gutter="0"/>
          <w:cols w:space="720"/>
          <w:noEndnote/>
          <w:titlePg/>
          <w:docGrid w:linePitch="360"/>
        </w:sectPr>
      </w:pPr>
    </w:p>
    <w:p w:rsidR="00965C40" w:rsidRDefault="00965C40" w:rsidP="00965C40">
      <w:pPr>
        <w:pStyle w:val="90"/>
        <w:shd w:val="clear" w:color="auto" w:fill="auto"/>
        <w:spacing w:after="0" w:line="240" w:lineRule="auto"/>
        <w:rPr>
          <w:sz w:val="28"/>
          <w:szCs w:val="28"/>
        </w:rPr>
      </w:pPr>
      <w:r w:rsidRPr="00F1523F">
        <w:rPr>
          <w:sz w:val="28"/>
          <w:szCs w:val="28"/>
        </w:rPr>
        <w:lastRenderedPageBreak/>
        <w:t>ПЕРЕДМОВА</w:t>
      </w:r>
    </w:p>
    <w:p w:rsidR="00965C40" w:rsidRDefault="00965C40" w:rsidP="00965C40">
      <w:pPr>
        <w:pStyle w:val="90"/>
        <w:shd w:val="clear" w:color="auto" w:fill="auto"/>
        <w:spacing w:after="0" w:line="240" w:lineRule="auto"/>
        <w:rPr>
          <w:sz w:val="28"/>
          <w:szCs w:val="28"/>
        </w:rPr>
      </w:pPr>
    </w:p>
    <w:p w:rsidR="00965C40" w:rsidRPr="006144FE" w:rsidRDefault="00965C40" w:rsidP="00965C40">
      <w:pPr>
        <w:pStyle w:val="9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5C40" w:rsidRDefault="00965C40" w:rsidP="00965C40">
      <w:pPr>
        <w:pStyle w:val="90"/>
        <w:shd w:val="clear" w:color="auto" w:fill="auto"/>
        <w:spacing w:after="0" w:line="240" w:lineRule="auto"/>
        <w:rPr>
          <w:sz w:val="28"/>
          <w:szCs w:val="28"/>
        </w:rPr>
      </w:pPr>
    </w:p>
    <w:p w:rsidR="00965C40" w:rsidRDefault="00965C40" w:rsidP="00965C40">
      <w:pPr>
        <w:pStyle w:val="90"/>
        <w:shd w:val="clear" w:color="auto" w:fill="auto"/>
        <w:spacing w:after="0" w:line="240" w:lineRule="auto"/>
        <w:rPr>
          <w:sz w:val="28"/>
          <w:szCs w:val="28"/>
        </w:rPr>
      </w:pPr>
    </w:p>
    <w:p w:rsidR="00965C40" w:rsidRDefault="00965C40" w:rsidP="00965C40">
      <w:pPr>
        <w:pStyle w:val="90"/>
        <w:shd w:val="clear" w:color="auto" w:fill="auto"/>
        <w:spacing w:after="0" w:line="276" w:lineRule="auto"/>
        <w:rPr>
          <w:sz w:val="28"/>
          <w:szCs w:val="28"/>
        </w:rPr>
      </w:pPr>
    </w:p>
    <w:p w:rsidR="00965C40" w:rsidRPr="008823D4" w:rsidRDefault="00965C40" w:rsidP="00965C40">
      <w:pPr>
        <w:widowControl/>
        <w:autoSpaceDE w:val="0"/>
        <w:autoSpaceDN w:val="0"/>
        <w:adjustRightInd w:val="0"/>
        <w:spacing w:line="276" w:lineRule="auto"/>
        <w:rPr>
          <w:rFonts w:ascii="Times New Roman" w:eastAsia="Microsoft Sans Serif" w:hAnsi="Times New Roman" w:cs="Times New Roman"/>
          <w:sz w:val="28"/>
          <w:szCs w:val="28"/>
        </w:rPr>
      </w:pPr>
      <w:r w:rsidRPr="008823D4">
        <w:rPr>
          <w:rFonts w:ascii="Times New Roman" w:eastAsia="Microsoft Sans Serif" w:hAnsi="Times New Roman" w:cs="Times New Roman"/>
          <w:b/>
          <w:bCs/>
          <w:sz w:val="28"/>
          <w:szCs w:val="28"/>
        </w:rPr>
        <w:t xml:space="preserve">Розроблено проєктною групою у складі: </w:t>
      </w:r>
    </w:p>
    <w:p w:rsidR="00965C40" w:rsidRPr="008823D4" w:rsidRDefault="00965C40" w:rsidP="00965C40">
      <w:pPr>
        <w:widowControl/>
        <w:autoSpaceDE w:val="0"/>
        <w:autoSpaceDN w:val="0"/>
        <w:adjustRightInd w:val="0"/>
        <w:spacing w:line="276" w:lineRule="auto"/>
        <w:rPr>
          <w:rFonts w:ascii="Times New Roman" w:eastAsia="Microsoft Sans Serif" w:hAnsi="Times New Roman" w:cs="Times New Roman"/>
          <w:sz w:val="28"/>
          <w:szCs w:val="28"/>
        </w:rPr>
      </w:pPr>
      <w:r w:rsidRPr="008823D4">
        <w:rPr>
          <w:rFonts w:ascii="Times New Roman" w:eastAsia="Microsoft Sans Serif" w:hAnsi="Times New Roman" w:cs="Times New Roman"/>
          <w:bCs/>
          <w:sz w:val="28"/>
          <w:szCs w:val="28"/>
        </w:rPr>
        <w:t xml:space="preserve">1. ПІБ, науковий ступінь, вчене звання, посада, гарант програми. </w:t>
      </w:r>
    </w:p>
    <w:p w:rsidR="00965C40" w:rsidRPr="008823D4" w:rsidRDefault="00965C40" w:rsidP="00965C40">
      <w:pPr>
        <w:widowControl/>
        <w:autoSpaceDE w:val="0"/>
        <w:autoSpaceDN w:val="0"/>
        <w:adjustRightInd w:val="0"/>
        <w:spacing w:line="276" w:lineRule="auto"/>
        <w:rPr>
          <w:rFonts w:ascii="Times New Roman" w:eastAsia="Microsoft Sans Serif" w:hAnsi="Times New Roman" w:cs="Times New Roman"/>
          <w:sz w:val="28"/>
          <w:szCs w:val="28"/>
        </w:rPr>
      </w:pPr>
      <w:r w:rsidRPr="008823D4">
        <w:rPr>
          <w:rFonts w:ascii="Times New Roman" w:eastAsia="Microsoft Sans Serif" w:hAnsi="Times New Roman" w:cs="Times New Roman"/>
          <w:bCs/>
          <w:sz w:val="28"/>
          <w:szCs w:val="28"/>
        </w:rPr>
        <w:t>2. ПІБ</w:t>
      </w:r>
      <w:r w:rsidRPr="008823D4">
        <w:rPr>
          <w:rFonts w:ascii="Times New Roman" w:eastAsia="Microsoft Sans Serif" w:hAnsi="Times New Roman" w:cs="Times New Roman"/>
          <w:sz w:val="28"/>
          <w:szCs w:val="28"/>
        </w:rPr>
        <w:t xml:space="preserve">, науковий ступінь, вчене звання, посада. </w:t>
      </w:r>
    </w:p>
    <w:p w:rsidR="00965C40" w:rsidRPr="008823D4" w:rsidRDefault="00965C40" w:rsidP="00965C40">
      <w:pPr>
        <w:pStyle w:val="90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  <w:r w:rsidRPr="008823D4">
        <w:rPr>
          <w:b w:val="0"/>
          <w:color w:val="000000"/>
          <w:sz w:val="28"/>
          <w:szCs w:val="28"/>
          <w:lang w:eastAsia="uk-UA"/>
        </w:rPr>
        <w:t>3. ПІБ, науковий ступінь, вчене звання, посада.</w:t>
      </w:r>
    </w:p>
    <w:p w:rsidR="00965C40" w:rsidRDefault="00965C40" w:rsidP="00965C40">
      <w:pPr>
        <w:pStyle w:val="90"/>
        <w:shd w:val="clear" w:color="auto" w:fill="auto"/>
        <w:spacing w:after="0" w:line="240" w:lineRule="auto"/>
        <w:rPr>
          <w:sz w:val="28"/>
          <w:szCs w:val="28"/>
        </w:rPr>
      </w:pPr>
    </w:p>
    <w:p w:rsidR="00965C40" w:rsidRDefault="00965C40" w:rsidP="00965C40">
      <w:pPr>
        <w:pStyle w:val="90"/>
        <w:shd w:val="clear" w:color="auto" w:fill="auto"/>
        <w:spacing w:after="0" w:line="240" w:lineRule="auto"/>
        <w:rPr>
          <w:sz w:val="28"/>
          <w:szCs w:val="28"/>
        </w:rPr>
      </w:pPr>
    </w:p>
    <w:p w:rsidR="00965C40" w:rsidRDefault="00965C40" w:rsidP="00965C40">
      <w:pPr>
        <w:pStyle w:val="90"/>
        <w:shd w:val="clear" w:color="auto" w:fill="auto"/>
        <w:spacing w:after="0" w:line="240" w:lineRule="auto"/>
        <w:rPr>
          <w:sz w:val="28"/>
          <w:szCs w:val="28"/>
        </w:rPr>
      </w:pPr>
    </w:p>
    <w:p w:rsidR="00965C40" w:rsidRDefault="00965C40" w:rsidP="00965C40">
      <w:pPr>
        <w:pStyle w:val="90"/>
        <w:shd w:val="clear" w:color="auto" w:fill="auto"/>
        <w:spacing w:after="0" w:line="240" w:lineRule="auto"/>
        <w:rPr>
          <w:sz w:val="28"/>
          <w:szCs w:val="28"/>
        </w:rPr>
      </w:pPr>
    </w:p>
    <w:p w:rsidR="00965C40" w:rsidRDefault="00965C40" w:rsidP="00965C40">
      <w:pPr>
        <w:pStyle w:val="90"/>
        <w:shd w:val="clear" w:color="auto" w:fill="auto"/>
        <w:spacing w:after="0" w:line="240" w:lineRule="auto"/>
        <w:rPr>
          <w:sz w:val="28"/>
          <w:szCs w:val="28"/>
        </w:rPr>
      </w:pPr>
    </w:p>
    <w:p w:rsidR="00965C40" w:rsidRPr="006A4AF7" w:rsidRDefault="00965C40" w:rsidP="00965C40">
      <w:pPr>
        <w:pStyle w:val="80"/>
        <w:shd w:val="clear" w:color="auto" w:fill="auto"/>
        <w:spacing w:before="0" w:line="240" w:lineRule="auto"/>
        <w:jc w:val="left"/>
        <w:rPr>
          <w:b/>
          <w:sz w:val="28"/>
          <w:szCs w:val="28"/>
        </w:rPr>
      </w:pPr>
      <w:r w:rsidRPr="006A4AF7">
        <w:rPr>
          <w:b/>
          <w:sz w:val="28"/>
          <w:szCs w:val="28"/>
        </w:rPr>
        <w:t>Рецензії-відгуки зовнішніх стейкхолдерів (за наявності):</w:t>
      </w:r>
    </w:p>
    <w:p w:rsidR="00965C40" w:rsidRPr="008823D4" w:rsidRDefault="00965C40" w:rsidP="00965C40">
      <w:pPr>
        <w:pStyle w:val="240"/>
        <w:keepNext/>
        <w:keepLines/>
        <w:shd w:val="clear" w:color="auto" w:fill="auto"/>
        <w:spacing w:line="240" w:lineRule="auto"/>
        <w:rPr>
          <w:rFonts w:ascii="Times New Roman" w:hAnsi="Times New Roman"/>
          <w:b/>
        </w:rPr>
      </w:pPr>
      <w:bookmarkStart w:id="0" w:name="bookmark4"/>
      <w:r w:rsidRPr="008823D4">
        <w:rPr>
          <w:rStyle w:val="24PalatinoLinotype"/>
          <w:rFonts w:ascii="Times New Roman" w:hAnsi="Times New Roman" w:cs="Times New Roman"/>
          <w:b w:val="0"/>
        </w:rPr>
        <w:t>1</w:t>
      </w:r>
      <w:r w:rsidRPr="008823D4">
        <w:rPr>
          <w:rFonts w:ascii="Times New Roman" w:hAnsi="Times New Roman"/>
          <w:b/>
        </w:rPr>
        <w:t>.</w:t>
      </w:r>
      <w:bookmarkEnd w:id="0"/>
    </w:p>
    <w:p w:rsidR="00965C40" w:rsidRPr="008823D4" w:rsidRDefault="00965C40" w:rsidP="00965C40">
      <w:pPr>
        <w:pStyle w:val="100"/>
        <w:shd w:val="clear" w:color="auto" w:fill="auto"/>
        <w:spacing w:line="240" w:lineRule="auto"/>
        <w:rPr>
          <w:b w:val="0"/>
          <w:sz w:val="28"/>
          <w:szCs w:val="28"/>
        </w:rPr>
      </w:pPr>
      <w:r w:rsidRPr="008823D4">
        <w:rPr>
          <w:rStyle w:val="1013pt"/>
          <w:sz w:val="28"/>
          <w:szCs w:val="28"/>
        </w:rPr>
        <w:t>2</w:t>
      </w:r>
      <w:r w:rsidRPr="008823D4">
        <w:rPr>
          <w:b w:val="0"/>
          <w:sz w:val="28"/>
          <w:szCs w:val="28"/>
        </w:rPr>
        <w:t>.</w:t>
      </w:r>
    </w:p>
    <w:p w:rsidR="00965C40" w:rsidRPr="008823D4" w:rsidRDefault="00965C40" w:rsidP="00965C40">
      <w:pPr>
        <w:pStyle w:val="110"/>
        <w:shd w:val="clear" w:color="auto" w:fill="auto"/>
        <w:spacing w:line="240" w:lineRule="auto"/>
        <w:rPr>
          <w:rFonts w:ascii="Times New Roman" w:hAnsi="Times New Roman"/>
          <w:b/>
        </w:rPr>
      </w:pPr>
      <w:r w:rsidRPr="008823D4">
        <w:rPr>
          <w:rStyle w:val="11Sylfaen"/>
          <w:rFonts w:ascii="Times New Roman" w:eastAsia="Microsoft Sans Serif" w:hAnsi="Times New Roman" w:cs="Times New Roman"/>
          <w:b w:val="0"/>
          <w:sz w:val="28"/>
          <w:szCs w:val="28"/>
        </w:rPr>
        <w:t>3</w:t>
      </w:r>
      <w:r w:rsidRPr="008823D4">
        <w:rPr>
          <w:rStyle w:val="11Sylfaen"/>
          <w:rFonts w:ascii="Times New Roman" w:eastAsia="Microsoft Sans Serif" w:hAnsi="Times New Roman" w:cs="Times New Roman"/>
          <w:sz w:val="28"/>
          <w:szCs w:val="28"/>
        </w:rPr>
        <w:t>.</w:t>
      </w: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</w:pPr>
    </w:p>
    <w:p w:rsidR="00965C40" w:rsidRPr="00F1523F" w:rsidRDefault="00965C40" w:rsidP="00965C40">
      <w:pPr>
        <w:rPr>
          <w:rFonts w:ascii="Times New Roman" w:hAnsi="Times New Roman" w:cs="Times New Roman"/>
        </w:rPr>
        <w:sectPr w:rsidR="00965C40" w:rsidRPr="00F1523F" w:rsidSect="00A32B27">
          <w:footerReference w:type="even" r:id="rId10"/>
          <w:footerReference w:type="default" r:id="rId11"/>
          <w:headerReference w:type="first" r:id="rId12"/>
          <w:footerReference w:type="first" r:id="rId13"/>
          <w:pgSz w:w="12240" w:h="20160"/>
          <w:pgMar w:top="1324" w:right="1173" w:bottom="1324" w:left="1389" w:header="0" w:footer="490" w:gutter="0"/>
          <w:cols w:space="720"/>
          <w:noEndnote/>
          <w:titlePg/>
          <w:docGrid w:linePitch="360"/>
        </w:sectPr>
      </w:pPr>
    </w:p>
    <w:p w:rsidR="00965C40" w:rsidRPr="00F1523F" w:rsidRDefault="00965C40" w:rsidP="00965C4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347"/>
          <w:tab w:val="left" w:leader="underscore" w:pos="7666"/>
        </w:tabs>
        <w:spacing w:after="0" w:line="240" w:lineRule="auto"/>
        <w:ind w:firstLine="905"/>
        <w:jc w:val="center"/>
        <w:rPr>
          <w:sz w:val="28"/>
          <w:szCs w:val="28"/>
        </w:rPr>
      </w:pPr>
      <w:bookmarkStart w:id="1" w:name="bookmark5"/>
      <w:r w:rsidRPr="00CA3FDF">
        <w:rPr>
          <w:color w:val="000000"/>
          <w:sz w:val="28"/>
          <w:szCs w:val="28"/>
        </w:rPr>
        <w:lastRenderedPageBreak/>
        <w:t>Профіль освітньо-професійної програми</w:t>
      </w:r>
      <w:r w:rsidRPr="00F15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«__________________»       </w:t>
      </w:r>
      <w:r w:rsidRPr="00F1523F">
        <w:rPr>
          <w:sz w:val="28"/>
          <w:szCs w:val="28"/>
        </w:rPr>
        <w:t xml:space="preserve">зі спеціальності № _____ </w:t>
      </w:r>
      <w:r>
        <w:rPr>
          <w:sz w:val="28"/>
          <w:szCs w:val="28"/>
        </w:rPr>
        <w:t>«Назва»</w:t>
      </w:r>
    </w:p>
    <w:bookmarkEnd w:id="1"/>
    <w:p w:rsidR="00965C40" w:rsidRPr="00820AA1" w:rsidRDefault="00965C40" w:rsidP="00965C40">
      <w:pPr>
        <w:pStyle w:val="30"/>
        <w:keepNext/>
        <w:keepLines/>
        <w:shd w:val="clear" w:color="auto" w:fill="auto"/>
        <w:tabs>
          <w:tab w:val="left" w:pos="1347"/>
          <w:tab w:val="left" w:leader="underscore" w:pos="7666"/>
        </w:tabs>
        <w:spacing w:after="0" w:line="240" w:lineRule="auto"/>
        <w:ind w:firstLine="0"/>
        <w:jc w:val="center"/>
        <w:rPr>
          <w:rStyle w:val="313pt"/>
          <w:b/>
          <w:sz w:val="16"/>
          <w:szCs w:val="16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4"/>
        <w:gridCol w:w="33"/>
        <w:gridCol w:w="18"/>
        <w:gridCol w:w="7513"/>
      </w:tblGrid>
      <w:tr w:rsidR="00965C40" w:rsidRPr="00CA3FDF" w:rsidTr="00135536">
        <w:trPr>
          <w:trHeight w:hRule="exact" w:val="312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1 - Загальна інформація</w:t>
            </w:r>
          </w:p>
        </w:tc>
      </w:tr>
      <w:tr w:rsidR="00965C40" w:rsidRPr="00CA3FDF" w:rsidTr="00135536">
        <w:trPr>
          <w:trHeight w:hRule="exact" w:val="832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color w:val="000000"/>
                <w:sz w:val="24"/>
                <w:szCs w:val="24"/>
                <w:lang w:eastAsia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rPr>
                <w:rFonts w:ascii="Times New Roman" w:hAnsi="Times New Roman" w:cs="Times New Roman"/>
              </w:rPr>
            </w:pPr>
          </w:p>
        </w:tc>
      </w:tr>
      <w:tr w:rsidR="00965C40" w:rsidRPr="00CA3FDF" w:rsidTr="00135536">
        <w:trPr>
          <w:trHeight w:hRule="exact" w:val="1725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Ступінь вищої освіти та назва кваліфікації мовою оригіналу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23"/>
              </w:rPr>
            </w:pPr>
            <w:r w:rsidRPr="00CA3FDF">
              <w:rPr>
                <w:rStyle w:val="23"/>
              </w:rPr>
              <w:t>Вказується ступінь вищої освіти та повна назва кваліфікації мовою оригіналу, які присуджуються на основі успішного завершення даної освітньої програми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Якщо за результатами успішного виконання ОП заклад вищої освіти має право присвоювати професійну(і) кваліфікацію(ї), то подається її назва (перелік назв) та вказуються процедури їх присвоєння.</w:t>
            </w:r>
          </w:p>
        </w:tc>
      </w:tr>
      <w:tr w:rsidR="00965C40" w:rsidRPr="00CA3FDF" w:rsidTr="00135536">
        <w:trPr>
          <w:trHeight w:hRule="exact" w:val="557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Офіційна назва освітньо-професійної програми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rPr>
                <w:rFonts w:ascii="Times New Roman" w:hAnsi="Times New Roman" w:cs="Times New Roman"/>
              </w:rPr>
            </w:pPr>
          </w:p>
        </w:tc>
      </w:tr>
      <w:tr w:rsidR="00965C40" w:rsidRPr="00CA3FDF" w:rsidTr="00135536">
        <w:trPr>
          <w:trHeight w:hRule="exact" w:val="1418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Тип диплому та обсяг освітньо-професійної програми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3"/>
              </w:rPr>
            </w:pPr>
            <w:r w:rsidRPr="00CA3FDF">
              <w:rPr>
                <w:rStyle w:val="23"/>
              </w:rPr>
              <w:t xml:space="preserve">Тип диплому – одиничний, подвійний, спільний 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3"/>
              </w:rPr>
            </w:pPr>
            <w:r w:rsidRPr="00CA3FDF">
              <w:rPr>
                <w:rStyle w:val="23"/>
              </w:rPr>
              <w:t xml:space="preserve">Обсяг вказується в кредитах ЄКТС та роках. 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Приклад: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Диплом магістра, одиничний, 90 кредитів ЄКТС, термін навчання 1 рік 4 місяці</w:t>
            </w:r>
          </w:p>
        </w:tc>
      </w:tr>
      <w:tr w:rsidR="00965C40" w:rsidRPr="00CA3FDF" w:rsidTr="00135536">
        <w:trPr>
          <w:trHeight w:hRule="exact" w:val="1387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Наявність акредитації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tabs>
                <w:tab w:val="left" w:pos="250"/>
              </w:tabs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 xml:space="preserve">Подається інформація про акредитацію ОП, у </w:t>
            </w:r>
            <w:proofErr w:type="spellStart"/>
            <w:r w:rsidRPr="00CA3FDF">
              <w:rPr>
                <w:rStyle w:val="23"/>
              </w:rPr>
              <w:t>т.ч</w:t>
            </w:r>
            <w:proofErr w:type="spellEnd"/>
            <w:r w:rsidRPr="00CA3FDF">
              <w:rPr>
                <w:rStyle w:val="23"/>
              </w:rPr>
              <w:t>. іноземну чи міжнародну. Вказується:</w:t>
            </w:r>
          </w:p>
          <w:p w:rsidR="00965C40" w:rsidRPr="00CA3FDF" w:rsidRDefault="00965C40" w:rsidP="00965C40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30"/>
                <w:tab w:val="left" w:pos="25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назва організації, яка надала акредитацію даній програмі;</w:t>
            </w:r>
          </w:p>
          <w:p w:rsidR="00965C40" w:rsidRPr="00CA3FDF" w:rsidRDefault="00965C40" w:rsidP="00965C40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  <w:tab w:val="left" w:pos="25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країна, де ця організація розташована;</w:t>
            </w:r>
          </w:p>
          <w:p w:rsidR="00965C40" w:rsidRPr="00CA3FDF" w:rsidRDefault="00965C40" w:rsidP="00965C40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30"/>
                <w:tab w:val="left" w:pos="25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період акредитації</w:t>
            </w:r>
          </w:p>
        </w:tc>
      </w:tr>
      <w:tr w:rsidR="00965C40" w:rsidRPr="00CA3FDF" w:rsidTr="00135536">
        <w:trPr>
          <w:trHeight w:hRule="exact" w:val="835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Цикл/рівень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Приклад: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3"/>
              </w:rPr>
            </w:pPr>
            <w:r w:rsidRPr="00CA3FDF">
              <w:rPr>
                <w:rStyle w:val="23"/>
              </w:rPr>
              <w:t xml:space="preserve">НРК України – 7 рівень, FQ -ЕНЕА - другий цикл, 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ЕQF-LLL – 7 рівень</w:t>
            </w:r>
          </w:p>
        </w:tc>
      </w:tr>
      <w:tr w:rsidR="00965C40" w:rsidRPr="00CA3FDF" w:rsidTr="00135536">
        <w:trPr>
          <w:trHeight w:hRule="exact" w:val="1114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Передумови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Вимоги щодо попередньої освіти. За необхідності вказується, що обмежує перехід на дану ОП.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Приклад: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Наявність ступеня бакалавра</w:t>
            </w:r>
          </w:p>
        </w:tc>
      </w:tr>
      <w:tr w:rsidR="00965C40" w:rsidRPr="00CA3FDF" w:rsidTr="00135536">
        <w:trPr>
          <w:trHeight w:hRule="exact" w:val="288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Мова(и) викладання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rPr>
                <w:rFonts w:ascii="Times New Roman" w:hAnsi="Times New Roman" w:cs="Times New Roman"/>
              </w:rPr>
            </w:pPr>
          </w:p>
        </w:tc>
      </w:tr>
      <w:tr w:rsidR="00965C40" w:rsidRPr="00CA3FDF" w:rsidTr="00135536">
        <w:trPr>
          <w:trHeight w:hRule="exact" w:val="639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Термін дії освітньо-професійної програми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Вказується термін дії освітньої програми до її наступного планового оновлення. Цей термін не може перевищувати періоду акредитації.</w:t>
            </w:r>
          </w:p>
        </w:tc>
      </w:tr>
      <w:tr w:rsidR="00965C40" w:rsidRPr="00CA3FDF" w:rsidTr="00135536">
        <w:trPr>
          <w:trHeight w:hRule="exact" w:val="1116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Інтернет-адреса постійного розміщення опису освітньо-професійної програми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Вказується адреса сторінки даної освітньої програми в Інформаційному пакеті/Каталозі курсів закладу вищої освіти.</w:t>
            </w:r>
          </w:p>
        </w:tc>
      </w:tr>
      <w:tr w:rsidR="00965C40" w:rsidRPr="00CA3FDF" w:rsidTr="00135536">
        <w:trPr>
          <w:trHeight w:hRule="exact" w:val="288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2 - Мета освітньо-професійної програми</w:t>
            </w:r>
          </w:p>
        </w:tc>
      </w:tr>
      <w:tr w:rsidR="00965C40" w:rsidRPr="00CA3FDF" w:rsidTr="00135536">
        <w:trPr>
          <w:trHeight w:hRule="exact" w:val="298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Чітке та коротке формулювання (в одному - двох реченнях)</w:t>
            </w:r>
          </w:p>
        </w:tc>
      </w:tr>
      <w:tr w:rsidR="00965C40" w:rsidRPr="00CA3FDF" w:rsidTr="00135536">
        <w:trPr>
          <w:trHeight w:hRule="exact" w:val="278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3 - Характеристика освітньої програми</w:t>
            </w:r>
          </w:p>
        </w:tc>
      </w:tr>
      <w:tr w:rsidR="00965C40" w:rsidRPr="00CA3FDF" w:rsidTr="00135536">
        <w:trPr>
          <w:trHeight w:hRule="exact" w:val="1949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2"/>
                <w:b/>
                <w:bCs/>
              </w:rPr>
            </w:pPr>
            <w:r w:rsidRPr="00CA3FDF">
              <w:rPr>
                <w:rStyle w:val="22"/>
                <w:b/>
                <w:bCs/>
              </w:rPr>
              <w:t xml:space="preserve">Предметна область (галузь знань, спеціальність, спеціалізація 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(за наявності))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Зауваження: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 xml:space="preserve">Якщо ОП є </w:t>
            </w:r>
            <w:proofErr w:type="spellStart"/>
            <w:r w:rsidRPr="00CA3FDF">
              <w:rPr>
                <w:rStyle w:val="23"/>
              </w:rPr>
              <w:t>мульти</w:t>
            </w:r>
            <w:proofErr w:type="spellEnd"/>
            <w:r w:rsidRPr="00CA3FDF">
              <w:rPr>
                <w:rStyle w:val="23"/>
              </w:rPr>
              <w:t>- чи міждисциплінарною, то вказується – перелік її основних компонент, а також орієнтовний обсяг кожної компоненти у % від загального обсягу ОП.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 xml:space="preserve">Якщо ОП є </w:t>
            </w:r>
            <w:proofErr w:type="spellStart"/>
            <w:r w:rsidRPr="00CA3FDF">
              <w:rPr>
                <w:rStyle w:val="23"/>
              </w:rPr>
              <w:t>спецілізованою</w:t>
            </w:r>
            <w:proofErr w:type="spellEnd"/>
            <w:r w:rsidRPr="00CA3FDF">
              <w:rPr>
                <w:rStyle w:val="23"/>
              </w:rPr>
              <w:t xml:space="preserve"> (формальна спеціалізація в рамках спеціальності із відображенням цього в документі про вищу освіту), то вона повинна бути зареєстрована в НАЗЯВО.</w:t>
            </w:r>
          </w:p>
        </w:tc>
      </w:tr>
      <w:tr w:rsidR="00965C40" w:rsidRPr="00CA3FDF" w:rsidTr="00135536">
        <w:trPr>
          <w:trHeight w:hRule="exact" w:val="172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lastRenderedPageBreak/>
              <w:t>Орієнтація освітньо-професійної програми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 xml:space="preserve">Освітньо-професійна (для молодшого бакалавра, бакалавра, магістра); </w:t>
            </w:r>
            <w:proofErr w:type="spellStart"/>
            <w:r w:rsidRPr="00CA3FDF">
              <w:rPr>
                <w:rStyle w:val="23"/>
              </w:rPr>
              <w:t>Освітньо</w:t>
            </w:r>
            <w:proofErr w:type="spellEnd"/>
            <w:r w:rsidRPr="00CA3FDF">
              <w:rPr>
                <w:rStyle w:val="23"/>
              </w:rPr>
              <w:t>-наукова (магістра, доктора філософії)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 xml:space="preserve">Відповідно до МСКО освітньо-професійна та </w:t>
            </w:r>
            <w:proofErr w:type="spellStart"/>
            <w:r w:rsidRPr="00CA3FDF">
              <w:rPr>
                <w:rStyle w:val="23"/>
              </w:rPr>
              <w:t>освітньо</w:t>
            </w:r>
            <w:proofErr w:type="spellEnd"/>
            <w:r w:rsidRPr="00CA3FDF">
              <w:rPr>
                <w:rStyle w:val="23"/>
              </w:rPr>
              <w:t>-наукова програма може мати академічну або прикладну орієнтацію Доцільно коротко охарактеризувати наукову орієнтацію та професійні (</w:t>
            </w:r>
            <w:proofErr w:type="spellStart"/>
            <w:r w:rsidRPr="00CA3FDF">
              <w:rPr>
                <w:rStyle w:val="23"/>
              </w:rPr>
              <w:t>спеціалізаційні</w:t>
            </w:r>
            <w:proofErr w:type="spellEnd"/>
            <w:r w:rsidRPr="00CA3FDF">
              <w:rPr>
                <w:rStyle w:val="23"/>
              </w:rPr>
              <w:t>) акценти</w:t>
            </w:r>
          </w:p>
        </w:tc>
      </w:tr>
      <w:tr w:rsidR="00965C40" w:rsidRPr="00CA3FDF" w:rsidTr="00135536">
        <w:trPr>
          <w:trHeight w:hRule="exact" w:val="84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Основний фокус освітньо-професійної програми та спеціалізації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3"/>
              </w:rPr>
            </w:pPr>
            <w:r w:rsidRPr="00CA3FDF">
              <w:rPr>
                <w:rStyle w:val="23"/>
              </w:rPr>
              <w:t xml:space="preserve">Загальна/спеціальна освіта в галузі/предметній області/ спеціальності 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Ключові слова</w:t>
            </w:r>
          </w:p>
        </w:tc>
      </w:tr>
      <w:tr w:rsidR="00965C40" w:rsidRPr="00CA3FDF" w:rsidTr="00135536">
        <w:trPr>
          <w:trHeight w:hRule="exact" w:val="134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Default"/>
            </w:pPr>
            <w:r w:rsidRPr="00CA3FDF">
              <w:rPr>
                <w:b/>
                <w:bCs/>
              </w:rPr>
              <w:t>Особливості освітньо-професійної (</w:t>
            </w:r>
            <w:proofErr w:type="spellStart"/>
            <w:r w:rsidRPr="00CA3FDF">
              <w:rPr>
                <w:b/>
                <w:bCs/>
              </w:rPr>
              <w:t>освітньо</w:t>
            </w:r>
            <w:proofErr w:type="spellEnd"/>
            <w:r w:rsidRPr="00CA3FDF">
              <w:rPr>
                <w:b/>
                <w:bCs/>
              </w:rPr>
              <w:t xml:space="preserve">-наукової) програми 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2"/>
                <w:b/>
                <w:bCs/>
              </w:rPr>
            </w:pP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Default"/>
            </w:pPr>
            <w:r w:rsidRPr="00CA3FDF">
              <w:t xml:space="preserve">Наприклад: обов’язковий семестр міжнародної мобільності; реалізується англійською мовою; вимагає спеціальної практики тощо. 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3"/>
                <w:b/>
              </w:rPr>
            </w:pPr>
            <w:r w:rsidRPr="00CA3FDF">
              <w:rPr>
                <w:b w:val="0"/>
                <w:color w:val="000000"/>
                <w:sz w:val="24"/>
                <w:szCs w:val="24"/>
              </w:rPr>
              <w:t xml:space="preserve">Також можуть вказуватися узгодженість даної ОП із програмами інших </w:t>
            </w:r>
            <w:r w:rsidRPr="00CA3FDF">
              <w:rPr>
                <w:color w:val="000000"/>
                <w:sz w:val="23"/>
                <w:szCs w:val="23"/>
              </w:rPr>
              <w:t xml:space="preserve"> </w:t>
            </w:r>
            <w:r w:rsidRPr="00CA3FDF">
              <w:rPr>
                <w:b w:val="0"/>
                <w:color w:val="000000"/>
                <w:sz w:val="24"/>
                <w:szCs w:val="24"/>
              </w:rPr>
              <w:t xml:space="preserve">країн, експериментальний характер ОП та інші особливості, які надає Закон України «Про вищу освіту» в контексті академічної автономії </w:t>
            </w:r>
          </w:p>
        </w:tc>
      </w:tr>
      <w:tr w:rsidR="00965C40" w:rsidRPr="00CA3FDF" w:rsidTr="00135536">
        <w:trPr>
          <w:trHeight w:hRule="exact" w:val="287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2"/>
                <w:b/>
                <w:bCs/>
              </w:rPr>
            </w:pP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2"/>
                <w:b/>
                <w:bCs/>
              </w:rPr>
            </w:pP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2"/>
                <w:b/>
                <w:bCs/>
              </w:rPr>
            </w:pP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2"/>
                <w:b/>
                <w:bCs/>
              </w:rPr>
            </w:pP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4 - Придатність випускників до працевлаштування та подальшого навчання</w:t>
            </w:r>
          </w:p>
        </w:tc>
      </w:tr>
      <w:tr w:rsidR="00965C40" w:rsidRPr="00CA3FDF" w:rsidTr="00135536">
        <w:trPr>
          <w:trHeight w:hRule="exact" w:val="306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Default"/>
              <w:jc w:val="center"/>
            </w:pPr>
            <w:r w:rsidRPr="00CA3FDF">
              <w:rPr>
                <w:b/>
                <w:bCs/>
              </w:rPr>
              <w:t>4 - Придатність випускників до працевлаштування та подальшого навчання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3"/>
              </w:rPr>
            </w:pPr>
          </w:p>
        </w:tc>
      </w:tr>
      <w:tr w:rsidR="00965C40" w:rsidRPr="00CA3FDF" w:rsidTr="00135536">
        <w:trPr>
          <w:trHeight w:hRule="exact" w:val="83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Придатність до працевлаштування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Коротко вказуються види економічної діяльності, професійні назви робіт (за ДКП)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Можливості професійної сертифікації</w:t>
            </w:r>
          </w:p>
        </w:tc>
      </w:tr>
      <w:tr w:rsidR="00965C40" w:rsidRPr="00CA3FDF" w:rsidTr="00135536">
        <w:trPr>
          <w:trHeight w:hRule="exact" w:val="308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Подальше навчання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Вказуються можливості для продовження навчання на вищому рівні.</w:t>
            </w:r>
          </w:p>
        </w:tc>
      </w:tr>
      <w:tr w:rsidR="00965C40" w:rsidRPr="00CA3FDF" w:rsidTr="00135536">
        <w:trPr>
          <w:trHeight w:hRule="exact" w:val="275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3"/>
              </w:rPr>
            </w:pPr>
            <w:r w:rsidRPr="00CA3FDF">
              <w:rPr>
                <w:rStyle w:val="22"/>
                <w:b/>
                <w:bCs/>
              </w:rPr>
              <w:t xml:space="preserve">5 </w:t>
            </w:r>
            <w:r w:rsidRPr="00CA3FDF">
              <w:rPr>
                <w:rStyle w:val="23"/>
              </w:rPr>
              <w:t xml:space="preserve">- </w:t>
            </w:r>
            <w:r w:rsidRPr="00CA3FDF">
              <w:rPr>
                <w:rStyle w:val="22"/>
                <w:b/>
                <w:bCs/>
              </w:rPr>
              <w:t>Викладання та оцінювання</w:t>
            </w:r>
          </w:p>
        </w:tc>
      </w:tr>
      <w:tr w:rsidR="00965C40" w:rsidRPr="00CA3FDF" w:rsidTr="00135536">
        <w:trPr>
          <w:trHeight w:hRule="exact" w:val="1118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Викладання та навчання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 xml:space="preserve">Коротко (до 3-х рядків) описуються основні підходи, методи та технології, які використовуються в даній програмі. Наприклад: </w:t>
            </w:r>
            <w:proofErr w:type="spellStart"/>
            <w:r w:rsidRPr="00CA3FDF">
              <w:rPr>
                <w:rStyle w:val="23"/>
              </w:rPr>
              <w:t>студентсько</w:t>
            </w:r>
            <w:proofErr w:type="spellEnd"/>
            <w:r w:rsidRPr="00CA3FDF">
              <w:rPr>
                <w:rStyle w:val="23"/>
              </w:rPr>
              <w:t>-центроване навчання, самонавчання, проблемно- орієнтоване навчання, навчання через лабораторну практику тощо.</w:t>
            </w:r>
          </w:p>
        </w:tc>
      </w:tr>
      <w:tr w:rsidR="00965C40" w:rsidRPr="00CA3FDF" w:rsidTr="00135536">
        <w:trPr>
          <w:trHeight w:hRule="exact" w:val="593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Оцінювання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Наприклад: усні та письмові екзамени, практика, есе, презентації, проектна робота тощо.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965C40" w:rsidRPr="00CA3FDF" w:rsidTr="00135536">
        <w:trPr>
          <w:trHeight w:hRule="exact" w:val="275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3"/>
              </w:rPr>
            </w:pPr>
            <w:r w:rsidRPr="00CA3FDF">
              <w:rPr>
                <w:rStyle w:val="22"/>
                <w:b/>
                <w:bCs/>
              </w:rPr>
              <w:t>6 – Програмні компетентності</w:t>
            </w:r>
          </w:p>
        </w:tc>
      </w:tr>
      <w:tr w:rsidR="00965C40" w:rsidRPr="00CA3FDF" w:rsidTr="00135536">
        <w:trPr>
          <w:trHeight w:hRule="exact" w:val="83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Інтегральна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компетентність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3FDF">
              <w:rPr>
                <w:rStyle w:val="23"/>
              </w:rPr>
              <w:t>Формулюється</w:t>
            </w:r>
            <w:proofErr w:type="spellEnd"/>
            <w:r w:rsidRPr="00CA3FDF">
              <w:rPr>
                <w:rStyle w:val="23"/>
              </w:rPr>
              <w:t xml:space="preserve"> шляхом конкретизації інтегральної компетентнос</w:t>
            </w:r>
            <w:r w:rsidRPr="00CA3FDF">
              <w:rPr>
                <w:rStyle w:val="23"/>
              </w:rPr>
              <w:softHyphen/>
              <w:t>ті відповідного стандарту вищої освіти в контексті особливостей даної освітньої програми.</w:t>
            </w:r>
          </w:p>
        </w:tc>
      </w:tr>
      <w:tr w:rsidR="00965C40" w:rsidRPr="00CA3FDF" w:rsidTr="00135536">
        <w:trPr>
          <w:trHeight w:hRule="exact" w:val="2852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Загальні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компетентності (ЗК)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 xml:space="preserve">Рекомендується за необхідності із врахуванням особливостей конкретної освітньої програми вибирати (додаткові до визначених стандартом) компетентності із переліку загальних компетентностей проекту </w:t>
            </w:r>
            <w:proofErr w:type="spellStart"/>
            <w:r w:rsidRPr="00CA3FDF">
              <w:rPr>
                <w:rStyle w:val="23"/>
              </w:rPr>
              <w:t>Тюнінг</w:t>
            </w:r>
            <w:proofErr w:type="spellEnd"/>
            <w:r w:rsidRPr="00CA3FDF">
              <w:rPr>
                <w:rStyle w:val="23"/>
              </w:rPr>
              <w:t>.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Виділяються: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- компетентності, визначені стандартом вищої освіти спеціальності та, за наявності, в професійному стандарті,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 xml:space="preserve">- компетентності, визначені закладом вищої освіти. Передбачається, що в стандарті вищої освіти буде визначено 8-12 загальних компетентностей, які в основному вибираються з переліку проекту </w:t>
            </w:r>
            <w:proofErr w:type="spellStart"/>
            <w:r w:rsidRPr="00CA3FDF">
              <w:rPr>
                <w:rStyle w:val="23"/>
              </w:rPr>
              <w:t>Тюнінг</w:t>
            </w:r>
            <w:proofErr w:type="spellEnd"/>
            <w:r w:rsidRPr="00CA3FDF">
              <w:rPr>
                <w:rStyle w:val="23"/>
              </w:rPr>
              <w:t>.</w:t>
            </w:r>
          </w:p>
        </w:tc>
      </w:tr>
      <w:tr w:rsidR="00965C40" w:rsidRPr="00CA3FDF" w:rsidTr="00135536">
        <w:trPr>
          <w:trHeight w:hRule="exact" w:val="368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ind w:right="80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lastRenderedPageBreak/>
              <w:t>Спеціальні (фахові, предметні) компетентності (СК)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 xml:space="preserve">Корелює з описом відповідного кваліфікаційного рівня НРК, назви </w:t>
            </w:r>
            <w:r w:rsidRPr="00CA3FDF">
              <w:rPr>
                <w:rStyle w:val="23"/>
                <w:lang w:eastAsia="ru-RU"/>
              </w:rPr>
              <w:t xml:space="preserve">компетентностей </w:t>
            </w:r>
            <w:proofErr w:type="spellStart"/>
            <w:r w:rsidRPr="00CA3FDF">
              <w:rPr>
                <w:rStyle w:val="23"/>
              </w:rPr>
              <w:t>формулюються</w:t>
            </w:r>
            <w:proofErr w:type="spellEnd"/>
            <w:r w:rsidRPr="00CA3FDF">
              <w:rPr>
                <w:rStyle w:val="23"/>
              </w:rPr>
              <w:t xml:space="preserve"> із врахуванням категорій </w:t>
            </w:r>
            <w:r w:rsidRPr="00CA3FDF">
              <w:rPr>
                <w:rStyle w:val="23"/>
                <w:lang w:eastAsia="ru-RU"/>
              </w:rPr>
              <w:t xml:space="preserve">компетентностей </w:t>
            </w:r>
            <w:r w:rsidRPr="00CA3FDF">
              <w:rPr>
                <w:rStyle w:val="23"/>
              </w:rPr>
              <w:t xml:space="preserve">НРК: знання, уміння, комунікація, автономія і відповідальність. Рекомендуються використовувати міжнародні зразки (проект </w:t>
            </w:r>
            <w:proofErr w:type="spellStart"/>
            <w:r w:rsidRPr="00CA3FDF">
              <w:rPr>
                <w:rStyle w:val="23"/>
              </w:rPr>
              <w:t>Тюнінг</w:t>
            </w:r>
            <w:proofErr w:type="spellEnd"/>
            <w:r w:rsidRPr="00CA3FDF">
              <w:rPr>
                <w:rStyle w:val="23"/>
              </w:rPr>
              <w:t xml:space="preserve">, стандарти </w:t>
            </w:r>
            <w:r w:rsidRPr="00CA3FDF">
              <w:rPr>
                <w:rStyle w:val="23"/>
                <w:lang w:eastAsia="de-DE"/>
              </w:rPr>
              <w:t xml:space="preserve">QAA </w:t>
            </w:r>
            <w:r w:rsidRPr="00CA3FDF">
              <w:rPr>
                <w:rStyle w:val="23"/>
              </w:rPr>
              <w:t>тощо)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Виділяються: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- компетентності, визначені стандартом вищої освіти спеціальності та, за наявності, в професійному стандарті,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- компетентності, визначені ЗВО.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 xml:space="preserve">Якщо освітня програма передбачає наявність декількох неформальних спеціалізацій, то програмні компетентності доцільно формулювати для кожної спеціалізації зокрема. Передбачається, що в стандарті вищої освіти буде визначено 15-18 фахових (спеціальних) </w:t>
            </w:r>
            <w:r w:rsidRPr="00CA3FDF">
              <w:rPr>
                <w:rStyle w:val="23"/>
                <w:lang w:eastAsia="ru-RU"/>
              </w:rPr>
              <w:t>компетентностей</w:t>
            </w:r>
          </w:p>
        </w:tc>
      </w:tr>
      <w:tr w:rsidR="00965C40" w:rsidRPr="00CA3FDF" w:rsidTr="00135536">
        <w:trPr>
          <w:trHeight w:hRule="exact" w:val="279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3"/>
              </w:rPr>
            </w:pPr>
            <w:r w:rsidRPr="00CA3FDF">
              <w:rPr>
                <w:rStyle w:val="22"/>
                <w:b/>
                <w:bCs/>
              </w:rPr>
              <w:t xml:space="preserve">7 </w:t>
            </w:r>
            <w:r w:rsidRPr="00CA3FDF">
              <w:rPr>
                <w:rStyle w:val="23"/>
              </w:rPr>
              <w:t xml:space="preserve">- </w:t>
            </w:r>
            <w:r w:rsidRPr="00CA3FDF">
              <w:rPr>
                <w:rStyle w:val="22"/>
                <w:b/>
                <w:bCs/>
              </w:rPr>
              <w:t>Програмні результати навчання</w:t>
            </w:r>
          </w:p>
        </w:tc>
      </w:tr>
      <w:tr w:rsidR="00965C40" w:rsidRPr="00CA3FDF" w:rsidTr="00135536">
        <w:trPr>
          <w:trHeight w:hRule="exact" w:val="4228"/>
        </w:trPr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Програмні результати навчання (ПРН)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Виділяються:</w:t>
            </w:r>
          </w:p>
          <w:p w:rsidR="00965C40" w:rsidRPr="00CA3FDF" w:rsidRDefault="00965C40" w:rsidP="00965C40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 xml:space="preserve">програмні результати навчання, визначені стандартом вищої освіти спеціальності (стандарт визначає нормативний зміст підготовки – 15–20 узагальнених результатів навчання, які корелюються з програмними </w:t>
            </w:r>
            <w:proofErr w:type="spellStart"/>
            <w:r w:rsidRPr="00CA3FDF">
              <w:rPr>
                <w:rStyle w:val="23"/>
              </w:rPr>
              <w:t>компетентностями</w:t>
            </w:r>
            <w:proofErr w:type="spellEnd"/>
            <w:r w:rsidRPr="00CA3FDF">
              <w:rPr>
                <w:rStyle w:val="23"/>
              </w:rPr>
              <w:t>) та, за наявності, професійним стандартом.</w:t>
            </w:r>
          </w:p>
          <w:p w:rsidR="00965C40" w:rsidRPr="00CA3FDF" w:rsidRDefault="00965C40" w:rsidP="00965C40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програмні результати навчання, визначені закладом вищої освіти (як правило, не більше 5).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23"/>
              </w:rPr>
            </w:pPr>
            <w:r w:rsidRPr="00CA3FDF">
              <w:rPr>
                <w:rStyle w:val="23"/>
              </w:rPr>
              <w:t xml:space="preserve">Програмні результати навчання </w:t>
            </w:r>
            <w:proofErr w:type="spellStart"/>
            <w:r w:rsidRPr="00CA3FDF">
              <w:rPr>
                <w:rStyle w:val="23"/>
              </w:rPr>
              <w:t>формулюються</w:t>
            </w:r>
            <w:proofErr w:type="spellEnd"/>
            <w:r w:rsidRPr="00CA3FDF">
              <w:rPr>
                <w:rStyle w:val="23"/>
              </w:rPr>
              <w:t xml:space="preserve"> в активній формі із урахуванням різних рівнів складності у когнітивній сфері (таксономія </w:t>
            </w:r>
            <w:proofErr w:type="spellStart"/>
            <w:r w:rsidRPr="00CA3FDF">
              <w:rPr>
                <w:rStyle w:val="23"/>
              </w:rPr>
              <w:t>Блума</w:t>
            </w:r>
            <w:proofErr w:type="spellEnd"/>
            <w:r w:rsidRPr="00CA3FDF">
              <w:rPr>
                <w:rStyle w:val="23"/>
              </w:rPr>
              <w:t>), а також у афективній та психомоторній сферах.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23"/>
              </w:rPr>
            </w:pPr>
            <w:r w:rsidRPr="00CA3FDF">
              <w:rPr>
                <w:rStyle w:val="23"/>
              </w:rPr>
              <w:t xml:space="preserve">Якщо заклад вищої освіти вважає за доцільне класифікувати програмні результати навчання, то рекомендується це робити за наступною схемою (як в Додатку до диплому): 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23"/>
              </w:rPr>
            </w:pPr>
            <w:r w:rsidRPr="00CA3FDF">
              <w:rPr>
                <w:rStyle w:val="23"/>
              </w:rPr>
              <w:t xml:space="preserve">Знання та розуміння, Застосування знань та розумінь. 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23"/>
              </w:rPr>
            </w:pPr>
            <w:r w:rsidRPr="00CA3FDF">
              <w:rPr>
                <w:rStyle w:val="23"/>
              </w:rPr>
              <w:t>Формування суджень.</w:t>
            </w:r>
          </w:p>
        </w:tc>
      </w:tr>
      <w:tr w:rsidR="00965C40" w:rsidRPr="00CA3FDF" w:rsidTr="00135536">
        <w:trPr>
          <w:trHeight w:hRule="exact" w:val="293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b w:val="0"/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</w:rPr>
              <w:t>8 – Ресурсне забезпечення реалізації програми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23"/>
              </w:rPr>
            </w:pPr>
          </w:p>
        </w:tc>
      </w:tr>
      <w:tr w:rsidR="00965C40" w:rsidRPr="00CA3FDF" w:rsidTr="00135536">
        <w:trPr>
          <w:trHeight w:hRule="exact" w:val="57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Кадрове забезпечення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Вказуються специфічні характеристики кадрового забезпечення, включаючи можливу участь закордонних фахівців.</w:t>
            </w:r>
          </w:p>
        </w:tc>
      </w:tr>
      <w:tr w:rsidR="00965C40" w:rsidRPr="00CA3FDF" w:rsidTr="00135536">
        <w:trPr>
          <w:trHeight w:hRule="exact" w:val="57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Матеріально-технічне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забезпечення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Вказуються специфічні характеристики матеріально-технічного забезпечення</w:t>
            </w:r>
          </w:p>
        </w:tc>
      </w:tr>
      <w:tr w:rsidR="00965C40" w:rsidRPr="00CA3FDF" w:rsidTr="00135536">
        <w:trPr>
          <w:trHeight w:hRule="exact" w:val="96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Інформаційне та навчально-методичне</w:t>
            </w:r>
          </w:p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забезпечення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Вказуються специфічні характеристики інформаційного та навчально-методичного забезпечення</w:t>
            </w:r>
          </w:p>
        </w:tc>
      </w:tr>
      <w:tr w:rsidR="00965C40" w:rsidRPr="00CA3FDF" w:rsidTr="00135536">
        <w:trPr>
          <w:trHeight w:hRule="exact" w:val="293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3"/>
              </w:rPr>
            </w:pPr>
            <w:r w:rsidRPr="00CA3FDF">
              <w:rPr>
                <w:rStyle w:val="22"/>
                <w:b/>
                <w:bCs/>
              </w:rPr>
              <w:t>9 - Академічна мобільність</w:t>
            </w:r>
          </w:p>
        </w:tc>
      </w:tr>
      <w:tr w:rsidR="00965C40" w:rsidRPr="00CA3FDF" w:rsidTr="00135536">
        <w:trPr>
          <w:trHeight w:hRule="exact" w:val="57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Національна кредитна мобільність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 xml:space="preserve">Вказуються, наприклад, укладені угоди про академічну мобільність, про подвійне </w:t>
            </w:r>
            <w:proofErr w:type="spellStart"/>
            <w:r w:rsidRPr="00CA3FDF">
              <w:rPr>
                <w:rStyle w:val="23"/>
              </w:rPr>
              <w:t>дипломування</w:t>
            </w:r>
            <w:proofErr w:type="spellEnd"/>
            <w:r w:rsidRPr="00CA3FDF">
              <w:rPr>
                <w:rStyle w:val="23"/>
              </w:rPr>
              <w:t xml:space="preserve"> тощо</w:t>
            </w:r>
          </w:p>
        </w:tc>
      </w:tr>
      <w:tr w:rsidR="00965C40" w:rsidRPr="00CA3FDF" w:rsidTr="00135536">
        <w:trPr>
          <w:trHeight w:hRule="exact" w:val="81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Міжнародна кредитна мобільність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Вказуються, наприклад, укладені угоди про міжнародну академічну мобільність (</w:t>
            </w:r>
            <w:proofErr w:type="spellStart"/>
            <w:r w:rsidRPr="00CA3FDF">
              <w:rPr>
                <w:rStyle w:val="23"/>
              </w:rPr>
              <w:t>Еразмус</w:t>
            </w:r>
            <w:proofErr w:type="spellEnd"/>
            <w:r w:rsidRPr="00CA3FDF">
              <w:rPr>
                <w:rStyle w:val="23"/>
              </w:rPr>
              <w:t xml:space="preserve">+  К1), про подвійне </w:t>
            </w:r>
            <w:proofErr w:type="spellStart"/>
            <w:r w:rsidRPr="00CA3FDF">
              <w:rPr>
                <w:rStyle w:val="23"/>
              </w:rPr>
              <w:t>дипломування</w:t>
            </w:r>
            <w:proofErr w:type="spellEnd"/>
            <w:r w:rsidRPr="00CA3FDF">
              <w:rPr>
                <w:rStyle w:val="23"/>
              </w:rPr>
              <w:t>, про тривалі міжнародні проекти, які передбачають включене навчання студентів тощо</w:t>
            </w:r>
          </w:p>
        </w:tc>
      </w:tr>
      <w:tr w:rsidR="00965C40" w:rsidRPr="00CA3FDF" w:rsidTr="00135536">
        <w:trPr>
          <w:trHeight w:hRule="exact" w:val="81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2"/>
                <w:b/>
                <w:bCs/>
              </w:rPr>
              <w:t>Навчання іноземних здобувачів вищої освіти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A3FDF">
              <w:rPr>
                <w:rStyle w:val="23"/>
              </w:rPr>
              <w:t>Умови та особливості ОП в контексті навчання іноземних громадян.</w:t>
            </w:r>
          </w:p>
        </w:tc>
      </w:tr>
    </w:tbl>
    <w:p w:rsidR="00965C40" w:rsidRPr="00F1523F" w:rsidRDefault="00965C40" w:rsidP="00965C40">
      <w:pPr>
        <w:framePr w:w="9912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965C40" w:rsidRPr="00F1523F" w:rsidRDefault="00965C40" w:rsidP="00965C40">
      <w:pPr>
        <w:rPr>
          <w:rFonts w:ascii="Times New Roman" w:hAnsi="Times New Roman" w:cs="Times New Roman"/>
          <w:sz w:val="2"/>
          <w:szCs w:val="2"/>
        </w:rPr>
      </w:pPr>
    </w:p>
    <w:p w:rsidR="00965C40" w:rsidRDefault="00965C40" w:rsidP="00965C40">
      <w:pPr>
        <w:pStyle w:val="30"/>
        <w:keepNext/>
        <w:keepLines/>
        <w:shd w:val="clear" w:color="auto" w:fill="auto"/>
        <w:tabs>
          <w:tab w:val="left" w:pos="1132"/>
        </w:tabs>
        <w:spacing w:after="0" w:line="240" w:lineRule="auto"/>
        <w:ind w:firstLine="0"/>
        <w:jc w:val="left"/>
        <w:rPr>
          <w:sz w:val="28"/>
          <w:szCs w:val="28"/>
        </w:rPr>
      </w:pPr>
      <w:bookmarkStart w:id="2" w:name="bookmark7"/>
    </w:p>
    <w:p w:rsidR="00965C40" w:rsidRDefault="00965C40" w:rsidP="00965C40">
      <w:pPr>
        <w:pStyle w:val="30"/>
        <w:keepNext/>
        <w:keepLines/>
        <w:shd w:val="clear" w:color="auto" w:fill="auto"/>
        <w:tabs>
          <w:tab w:val="left" w:pos="1132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965C40" w:rsidRPr="00F1523F" w:rsidRDefault="00965C40" w:rsidP="00965C40">
      <w:pPr>
        <w:pStyle w:val="30"/>
        <w:keepNext/>
        <w:keepLines/>
        <w:shd w:val="clear" w:color="auto" w:fill="auto"/>
        <w:tabs>
          <w:tab w:val="left" w:pos="1132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965C40" w:rsidRPr="00F1523F" w:rsidRDefault="00965C40" w:rsidP="00965C40">
      <w:pPr>
        <w:pStyle w:val="30"/>
        <w:keepNext/>
        <w:keepLines/>
        <w:shd w:val="clear" w:color="auto" w:fill="auto"/>
        <w:tabs>
          <w:tab w:val="left" w:pos="1132"/>
        </w:tabs>
        <w:spacing w:after="0" w:line="240" w:lineRule="auto"/>
        <w:ind w:firstLine="0"/>
        <w:jc w:val="left"/>
      </w:pPr>
      <w:r>
        <w:rPr>
          <w:sz w:val="28"/>
          <w:szCs w:val="28"/>
        </w:rPr>
        <w:br w:type="page"/>
      </w:r>
    </w:p>
    <w:p w:rsidR="00965C40" w:rsidRPr="00F1523F" w:rsidRDefault="00965C40" w:rsidP="00965C4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132"/>
        </w:tabs>
        <w:spacing w:after="0" w:line="240" w:lineRule="auto"/>
        <w:ind w:firstLine="0"/>
        <w:jc w:val="center"/>
        <w:rPr>
          <w:sz w:val="28"/>
          <w:szCs w:val="28"/>
        </w:rPr>
      </w:pPr>
      <w:r w:rsidRPr="00F1523F">
        <w:rPr>
          <w:sz w:val="28"/>
          <w:szCs w:val="28"/>
        </w:rPr>
        <w:lastRenderedPageBreak/>
        <w:t>Перелік компонент освітньо-професійної програми та їх логічна послідовність</w:t>
      </w:r>
      <w:bookmarkEnd w:id="2"/>
    </w:p>
    <w:p w:rsidR="00965C40" w:rsidRDefault="00965C40" w:rsidP="00965C40">
      <w:pPr>
        <w:pStyle w:val="80"/>
        <w:shd w:val="clear" w:color="auto" w:fill="auto"/>
        <w:spacing w:before="0" w:line="240" w:lineRule="auto"/>
        <w:rPr>
          <w:sz w:val="28"/>
          <w:szCs w:val="28"/>
        </w:rPr>
      </w:pPr>
      <w:r w:rsidRPr="00F1523F">
        <w:rPr>
          <w:sz w:val="28"/>
          <w:szCs w:val="28"/>
        </w:rPr>
        <w:t>2.1. Перелік компонент ОП</w:t>
      </w:r>
    </w:p>
    <w:p w:rsidR="00965C40" w:rsidRDefault="00965C40" w:rsidP="00965C40">
      <w:pPr>
        <w:pStyle w:val="80"/>
        <w:shd w:val="clear" w:color="auto" w:fill="auto"/>
        <w:spacing w:before="0" w:line="240" w:lineRule="auto"/>
        <w:rPr>
          <w:sz w:val="28"/>
          <w:szCs w:val="28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5411"/>
        <w:gridCol w:w="1348"/>
        <w:gridCol w:w="1834"/>
      </w:tblGrid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22"/>
              </w:tabs>
              <w:snapToGrid w:val="0"/>
              <w:spacing w:before="0" w:line="240" w:lineRule="auto"/>
              <w:rPr>
                <w:b/>
                <w:sz w:val="28"/>
                <w:szCs w:val="28"/>
              </w:rPr>
            </w:pPr>
            <w:r w:rsidRPr="003672C2">
              <w:rPr>
                <w:rStyle w:val="23"/>
              </w:rPr>
              <w:t>Код н/д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85"/>
              </w:tabs>
              <w:snapToGrid w:val="0"/>
              <w:spacing w:before="0" w:line="240" w:lineRule="auto"/>
              <w:rPr>
                <w:b/>
                <w:sz w:val="28"/>
                <w:szCs w:val="28"/>
              </w:rPr>
            </w:pPr>
            <w:r w:rsidRPr="003672C2">
              <w:rPr>
                <w:rStyle w:val="23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685" w:type="pct"/>
            <w:shd w:val="clear" w:color="auto" w:fill="auto"/>
          </w:tcPr>
          <w:p w:rsidR="00965C40" w:rsidRPr="003672C2" w:rsidRDefault="00965C40" w:rsidP="00135536">
            <w:pPr>
              <w:pStyle w:val="21"/>
              <w:shd w:val="clear" w:color="auto" w:fill="auto"/>
              <w:tabs>
                <w:tab w:val="left" w:pos="0"/>
              </w:tabs>
              <w:snapToGrid w:val="0"/>
              <w:spacing w:before="0" w:after="0" w:line="240" w:lineRule="auto"/>
              <w:jc w:val="center"/>
            </w:pPr>
            <w:r w:rsidRPr="005423EA">
              <w:rPr>
                <w:rStyle w:val="23"/>
                <w:b/>
              </w:rPr>
              <w:t>Кількість</w:t>
            </w:r>
          </w:p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0"/>
              </w:tabs>
              <w:snapToGrid w:val="0"/>
              <w:spacing w:before="0" w:line="240" w:lineRule="auto"/>
              <w:rPr>
                <w:b/>
                <w:sz w:val="28"/>
                <w:szCs w:val="28"/>
              </w:rPr>
            </w:pPr>
            <w:r w:rsidRPr="003672C2">
              <w:rPr>
                <w:rStyle w:val="23"/>
              </w:rPr>
              <w:t>кредитів</w:t>
            </w:r>
          </w:p>
        </w:tc>
        <w:tc>
          <w:tcPr>
            <w:tcW w:w="931" w:type="pct"/>
            <w:shd w:val="clear" w:color="auto" w:fill="auto"/>
          </w:tcPr>
          <w:p w:rsidR="00965C40" w:rsidRPr="003672C2" w:rsidRDefault="00965C40" w:rsidP="00135536">
            <w:pPr>
              <w:pStyle w:val="21"/>
              <w:shd w:val="clear" w:color="auto" w:fill="auto"/>
              <w:tabs>
                <w:tab w:val="left" w:pos="0"/>
              </w:tabs>
              <w:snapToGrid w:val="0"/>
              <w:spacing w:before="0" w:after="0" w:line="240" w:lineRule="auto"/>
              <w:jc w:val="center"/>
            </w:pPr>
            <w:r w:rsidRPr="005423EA">
              <w:rPr>
                <w:rStyle w:val="23"/>
                <w:b/>
              </w:rPr>
              <w:t>Форма</w:t>
            </w:r>
          </w:p>
          <w:p w:rsidR="00965C40" w:rsidRPr="003672C2" w:rsidRDefault="00965C40" w:rsidP="00135536">
            <w:pPr>
              <w:pStyle w:val="21"/>
              <w:shd w:val="clear" w:color="auto" w:fill="auto"/>
              <w:tabs>
                <w:tab w:val="left" w:pos="0"/>
              </w:tabs>
              <w:snapToGrid w:val="0"/>
              <w:spacing w:before="0" w:after="0" w:line="240" w:lineRule="auto"/>
              <w:jc w:val="center"/>
            </w:pPr>
            <w:r w:rsidRPr="005423EA">
              <w:rPr>
                <w:rStyle w:val="23"/>
                <w:b/>
              </w:rPr>
              <w:t>підсумкового</w:t>
            </w:r>
          </w:p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0"/>
              </w:tabs>
              <w:snapToGrid w:val="0"/>
              <w:spacing w:before="0" w:line="240" w:lineRule="auto"/>
              <w:rPr>
                <w:b/>
                <w:sz w:val="28"/>
                <w:szCs w:val="28"/>
              </w:rPr>
            </w:pPr>
            <w:r w:rsidRPr="003672C2">
              <w:rPr>
                <w:rStyle w:val="23"/>
              </w:rPr>
              <w:t>контролю</w:t>
            </w: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b/>
                <w:sz w:val="20"/>
                <w:szCs w:val="20"/>
              </w:rPr>
            </w:pPr>
            <w:r w:rsidRPr="005423E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0"/>
                <w:szCs w:val="20"/>
              </w:rPr>
            </w:pPr>
            <w:r w:rsidRPr="005423E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0"/>
                <w:szCs w:val="20"/>
              </w:rPr>
            </w:pPr>
            <w:r w:rsidRPr="005423E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0"/>
                <w:szCs w:val="20"/>
              </w:rPr>
            </w:pPr>
            <w:r w:rsidRPr="005423EA">
              <w:rPr>
                <w:b/>
                <w:sz w:val="20"/>
                <w:szCs w:val="20"/>
              </w:rPr>
              <w:t>4</w:t>
            </w:r>
          </w:p>
        </w:tc>
      </w:tr>
      <w:tr w:rsidR="00965C40" w:rsidRPr="005423EA" w:rsidTr="00135536">
        <w:tc>
          <w:tcPr>
            <w:tcW w:w="5000" w:type="pct"/>
            <w:gridSpan w:val="4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5423EA">
              <w:rPr>
                <w:rStyle w:val="22"/>
                <w:bCs w:val="0"/>
              </w:rPr>
              <w:t xml:space="preserve">1. ЦИКЛ ЗАГАЛЬНОЇ ПІДГОТОВКИ </w:t>
            </w:r>
          </w:p>
        </w:tc>
      </w:tr>
      <w:tr w:rsidR="00965C40" w:rsidRPr="005423EA" w:rsidTr="00135536">
        <w:tc>
          <w:tcPr>
            <w:tcW w:w="5000" w:type="pct"/>
            <w:gridSpan w:val="4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rStyle w:val="22"/>
                <w:bCs w:val="0"/>
              </w:rPr>
            </w:pPr>
            <w:r w:rsidRPr="005423EA">
              <w:rPr>
                <w:rStyle w:val="22"/>
                <w:bCs w:val="0"/>
              </w:rPr>
              <w:t>Обов’язкові компоненти ОПП</w:t>
            </w: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5423EA">
              <w:rPr>
                <w:sz w:val="24"/>
                <w:szCs w:val="24"/>
              </w:rPr>
              <w:t>ОК 1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5423EA">
              <w:rPr>
                <w:sz w:val="24"/>
                <w:szCs w:val="24"/>
              </w:rPr>
              <w:t>ОК 2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5423EA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5000" w:type="pct"/>
            <w:gridSpan w:val="4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5423EA">
              <w:rPr>
                <w:rStyle w:val="22"/>
                <w:bCs w:val="0"/>
              </w:rPr>
              <w:t xml:space="preserve">Обов’язкові компоненти ОПП за рекомендацією вченої ради </w:t>
            </w:r>
            <w:r>
              <w:rPr>
                <w:rStyle w:val="22"/>
                <w:bCs w:val="0"/>
              </w:rPr>
              <w:t>інституту</w:t>
            </w: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965C40" w:rsidRDefault="00965C40" w:rsidP="00965C40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  <w:lang w:val="en-US"/>
              </w:rPr>
            </w:pPr>
            <w:r w:rsidRPr="005423EA">
              <w:rPr>
                <w:sz w:val="24"/>
                <w:szCs w:val="24"/>
              </w:rPr>
              <w:t>О</w:t>
            </w:r>
            <w:r>
              <w:t xml:space="preserve">К </w:t>
            </w:r>
            <w:r>
              <w:rPr>
                <w:lang w:val="en-US"/>
              </w:rPr>
              <w:t>3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965C40" w:rsidRDefault="00965C40" w:rsidP="00965C40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  <w:lang w:val="en-US"/>
              </w:rPr>
            </w:pPr>
            <w:r w:rsidRPr="005423EA">
              <w:rPr>
                <w:sz w:val="24"/>
                <w:szCs w:val="24"/>
              </w:rPr>
              <w:t>О</w:t>
            </w:r>
            <w:r>
              <w:t xml:space="preserve">К </w:t>
            </w:r>
            <w:r>
              <w:rPr>
                <w:lang w:val="en-US"/>
              </w:rPr>
              <w:t>4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5423EA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5000" w:type="pct"/>
            <w:gridSpan w:val="4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5423EA">
              <w:rPr>
                <w:b/>
                <w:sz w:val="24"/>
                <w:szCs w:val="24"/>
              </w:rPr>
              <w:t>2. ЦИКЛ СПЕЦІАЛЬНОЇ (ФАХОВОЇ) ПІДГОТОВКИ</w:t>
            </w:r>
          </w:p>
        </w:tc>
      </w:tr>
      <w:tr w:rsidR="00965C40" w:rsidRPr="005423EA" w:rsidTr="00135536">
        <w:tc>
          <w:tcPr>
            <w:tcW w:w="5000" w:type="pct"/>
            <w:gridSpan w:val="4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5423EA">
              <w:rPr>
                <w:rStyle w:val="22"/>
                <w:bCs w:val="0"/>
              </w:rPr>
              <w:t>Обов’язкові компоненти ОПП</w:t>
            </w: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965C40" w:rsidRDefault="00965C40" w:rsidP="00965C40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  <w:lang w:val="en-US"/>
              </w:rPr>
            </w:pPr>
            <w:r w:rsidRPr="005423EA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5423EA">
              <w:rPr>
                <w:sz w:val="24"/>
                <w:szCs w:val="24"/>
              </w:rPr>
              <w:t>..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5423EA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5423EA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5423EA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jc w:val="left"/>
              <w:rPr>
                <w:b/>
                <w:sz w:val="24"/>
                <w:szCs w:val="24"/>
              </w:rPr>
            </w:pPr>
            <w:r w:rsidRPr="005423EA">
              <w:rPr>
                <w:b/>
                <w:sz w:val="24"/>
                <w:szCs w:val="24"/>
              </w:rPr>
              <w:t>Практична підготовка</w:t>
            </w: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5423EA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jc w:val="left"/>
              <w:rPr>
                <w:b/>
                <w:sz w:val="24"/>
                <w:szCs w:val="24"/>
              </w:rPr>
            </w:pPr>
            <w:r w:rsidRPr="005423EA">
              <w:rPr>
                <w:b/>
                <w:sz w:val="24"/>
                <w:szCs w:val="24"/>
              </w:rPr>
              <w:t xml:space="preserve">Атестаційний екзамен  </w:t>
            </w:r>
            <w:r w:rsidRPr="005423EA">
              <w:rPr>
                <w:bCs/>
                <w:sz w:val="18"/>
                <w:szCs w:val="18"/>
              </w:rPr>
              <w:t xml:space="preserve">(назва за </w:t>
            </w:r>
            <w:r w:rsidRPr="005423EA">
              <w:rPr>
                <w:bCs/>
                <w:sz w:val="18"/>
                <w:szCs w:val="18"/>
                <w:lang w:val="ru-RU"/>
              </w:rPr>
              <w:t>С</w:t>
            </w:r>
            <w:proofErr w:type="spellStart"/>
            <w:r w:rsidRPr="005423EA">
              <w:rPr>
                <w:bCs/>
                <w:sz w:val="18"/>
                <w:szCs w:val="18"/>
              </w:rPr>
              <w:t>тандартом</w:t>
            </w:r>
            <w:proofErr w:type="spellEnd"/>
            <w:r w:rsidRPr="005423EA">
              <w:rPr>
                <w:bCs/>
                <w:sz w:val="18"/>
                <w:szCs w:val="18"/>
              </w:rPr>
              <w:t xml:space="preserve"> ВО)</w:t>
            </w: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5423EA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jc w:val="left"/>
              <w:rPr>
                <w:b/>
                <w:sz w:val="24"/>
                <w:szCs w:val="24"/>
              </w:rPr>
            </w:pPr>
            <w:r w:rsidRPr="005423EA">
              <w:rPr>
                <w:b/>
                <w:sz w:val="24"/>
                <w:szCs w:val="24"/>
              </w:rPr>
              <w:t xml:space="preserve">Підготовка та захист бакалаврської кваліфікаційної роботи  </w:t>
            </w:r>
            <w:r w:rsidRPr="005423EA">
              <w:rPr>
                <w:bCs/>
                <w:sz w:val="20"/>
                <w:szCs w:val="20"/>
              </w:rPr>
              <w:t xml:space="preserve"> </w:t>
            </w:r>
            <w:r w:rsidRPr="005423EA">
              <w:rPr>
                <w:bCs/>
                <w:sz w:val="18"/>
                <w:szCs w:val="18"/>
              </w:rPr>
              <w:t xml:space="preserve">(назва за </w:t>
            </w:r>
            <w:r w:rsidRPr="005423EA">
              <w:rPr>
                <w:bCs/>
                <w:sz w:val="18"/>
                <w:szCs w:val="18"/>
                <w:lang w:val="ru-RU"/>
              </w:rPr>
              <w:t>С</w:t>
            </w:r>
            <w:proofErr w:type="spellStart"/>
            <w:r w:rsidRPr="005423EA">
              <w:rPr>
                <w:bCs/>
                <w:sz w:val="18"/>
                <w:szCs w:val="18"/>
              </w:rPr>
              <w:t>тандартом</w:t>
            </w:r>
            <w:proofErr w:type="spellEnd"/>
            <w:r w:rsidRPr="005423EA">
              <w:rPr>
                <w:bCs/>
                <w:sz w:val="18"/>
                <w:szCs w:val="18"/>
              </w:rPr>
              <w:t xml:space="preserve"> ВО)</w:t>
            </w: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3383" w:type="pct"/>
            <w:gridSpan w:val="2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5423EA">
              <w:rPr>
                <w:rStyle w:val="22"/>
                <w:bCs w:val="0"/>
              </w:rPr>
              <w:t>Загальний обсяг обов'язкових компонентів</w:t>
            </w: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5000" w:type="pct"/>
            <w:gridSpan w:val="4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5423EA">
              <w:rPr>
                <w:rStyle w:val="22"/>
                <w:bCs w:val="0"/>
              </w:rPr>
              <w:t>Вибіркові компоненти ОПП</w:t>
            </w:r>
          </w:p>
        </w:tc>
      </w:tr>
      <w:tr w:rsidR="00965C40" w:rsidRPr="005423EA" w:rsidTr="00135536">
        <w:tc>
          <w:tcPr>
            <w:tcW w:w="5000" w:type="pct"/>
            <w:gridSpan w:val="4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rStyle w:val="22"/>
                <w:bCs w:val="0"/>
              </w:rPr>
            </w:pPr>
            <w:r w:rsidRPr="005423EA">
              <w:rPr>
                <w:rStyle w:val="22"/>
                <w:bCs w:val="0"/>
              </w:rPr>
              <w:t>В</w:t>
            </w:r>
            <w:r w:rsidRPr="003672C2">
              <w:rPr>
                <w:rStyle w:val="22"/>
              </w:rPr>
              <w:t>аріант 1</w:t>
            </w:r>
          </w:p>
        </w:tc>
      </w:tr>
      <w:tr w:rsidR="00965C40" w:rsidRPr="005423EA" w:rsidTr="00135536">
        <w:tc>
          <w:tcPr>
            <w:tcW w:w="5000" w:type="pct"/>
            <w:gridSpan w:val="4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3672C2">
              <w:rPr>
                <w:rStyle w:val="210"/>
              </w:rPr>
              <w:t>Вибіркові компоненти ОПП  за спеціальністю</w:t>
            </w: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5423EA">
              <w:rPr>
                <w:sz w:val="24"/>
                <w:szCs w:val="24"/>
              </w:rPr>
              <w:t>ВК 1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5423EA">
              <w:rPr>
                <w:sz w:val="24"/>
                <w:szCs w:val="24"/>
              </w:rPr>
              <w:t>ВК 2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5423EA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5000" w:type="pct"/>
            <w:gridSpan w:val="4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rStyle w:val="22"/>
                <w:bCs w:val="0"/>
              </w:rPr>
            </w:pPr>
            <w:r w:rsidRPr="005423EA">
              <w:rPr>
                <w:rStyle w:val="22"/>
                <w:bCs w:val="0"/>
              </w:rPr>
              <w:t>В</w:t>
            </w:r>
            <w:r w:rsidRPr="003672C2">
              <w:rPr>
                <w:rStyle w:val="22"/>
              </w:rPr>
              <w:t>аріант 2</w:t>
            </w:r>
          </w:p>
        </w:tc>
      </w:tr>
      <w:tr w:rsidR="00965C40" w:rsidRPr="005423EA" w:rsidTr="00135536">
        <w:tc>
          <w:tcPr>
            <w:tcW w:w="5000" w:type="pct"/>
            <w:gridSpan w:val="4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3672C2">
              <w:rPr>
                <w:rStyle w:val="210"/>
              </w:rPr>
              <w:t>Вибіркові компоненти ОПП за спеціальністю (блок 1 «______________»)</w:t>
            </w: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5423EA">
              <w:rPr>
                <w:sz w:val="24"/>
                <w:szCs w:val="24"/>
              </w:rPr>
              <w:t>ВК 1.1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5423EA">
              <w:rPr>
                <w:sz w:val="24"/>
                <w:szCs w:val="24"/>
              </w:rPr>
              <w:t>ВК 1.2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5423EA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5000" w:type="pct"/>
            <w:gridSpan w:val="4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3672C2">
              <w:rPr>
                <w:rStyle w:val="210"/>
              </w:rPr>
              <w:t>Вибіркові компоненти ОПП за спеціальністю (блок 2 «</w:t>
            </w:r>
            <w:r w:rsidRPr="005423EA">
              <w:rPr>
                <w:rStyle w:val="210"/>
                <w:u w:val="single"/>
              </w:rPr>
              <w:t>______________</w:t>
            </w:r>
            <w:r w:rsidRPr="003672C2">
              <w:rPr>
                <w:rStyle w:val="210"/>
              </w:rPr>
              <w:t>»)</w:t>
            </w: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5423EA">
              <w:rPr>
                <w:sz w:val="24"/>
                <w:szCs w:val="24"/>
              </w:rPr>
              <w:t>ВК 2.1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5423EA">
              <w:rPr>
                <w:sz w:val="24"/>
                <w:szCs w:val="24"/>
              </w:rPr>
              <w:t>ВК 2.2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5423EA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5000" w:type="pct"/>
            <w:gridSpan w:val="4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Cs/>
                <w:sz w:val="24"/>
                <w:szCs w:val="24"/>
              </w:rPr>
            </w:pPr>
            <w:r w:rsidRPr="003672C2">
              <w:rPr>
                <w:rStyle w:val="210"/>
              </w:rPr>
              <w:t>Вибіркові компоненти  за уподобанням студента</w:t>
            </w: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5423EA">
              <w:rPr>
                <w:sz w:val="24"/>
                <w:szCs w:val="24"/>
              </w:rPr>
              <w:t>ВКУ 1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jc w:val="left"/>
              <w:rPr>
                <w:bCs/>
                <w:i/>
                <w:iCs/>
                <w:sz w:val="24"/>
                <w:szCs w:val="24"/>
              </w:rPr>
            </w:pPr>
            <w:r w:rsidRPr="005423EA">
              <w:rPr>
                <w:bCs/>
                <w:i/>
                <w:iCs/>
                <w:sz w:val="24"/>
                <w:szCs w:val="24"/>
              </w:rPr>
              <w:t>Вибір з каталогу</w:t>
            </w: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Cs/>
                <w:sz w:val="24"/>
                <w:szCs w:val="24"/>
              </w:rPr>
            </w:pPr>
            <w:r w:rsidRPr="005423E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634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5423EA">
              <w:rPr>
                <w:sz w:val="24"/>
                <w:szCs w:val="24"/>
              </w:rPr>
              <w:t>ВКУ 2</w:t>
            </w:r>
          </w:p>
        </w:tc>
        <w:tc>
          <w:tcPr>
            <w:tcW w:w="2749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jc w:val="left"/>
              <w:rPr>
                <w:b/>
                <w:sz w:val="24"/>
                <w:szCs w:val="24"/>
              </w:rPr>
            </w:pPr>
            <w:r w:rsidRPr="005423EA">
              <w:rPr>
                <w:bCs/>
                <w:i/>
                <w:iCs/>
                <w:sz w:val="24"/>
                <w:szCs w:val="24"/>
              </w:rPr>
              <w:t>Вибір з каталогу</w:t>
            </w: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Cs/>
                <w:sz w:val="24"/>
                <w:szCs w:val="24"/>
              </w:rPr>
            </w:pPr>
            <w:r w:rsidRPr="005423E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3383" w:type="pct"/>
            <w:gridSpan w:val="2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jc w:val="left"/>
              <w:rPr>
                <w:b/>
                <w:sz w:val="24"/>
                <w:szCs w:val="24"/>
              </w:rPr>
            </w:pPr>
            <w:r w:rsidRPr="005423EA">
              <w:rPr>
                <w:b/>
                <w:sz w:val="24"/>
                <w:szCs w:val="24"/>
              </w:rPr>
              <w:t>Загальний обсяг вибіркових компонентів</w:t>
            </w:r>
          </w:p>
        </w:tc>
        <w:tc>
          <w:tcPr>
            <w:tcW w:w="685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965C40" w:rsidRPr="005423EA" w:rsidTr="00135536">
        <w:tc>
          <w:tcPr>
            <w:tcW w:w="3383" w:type="pct"/>
            <w:gridSpan w:val="2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jc w:val="left"/>
              <w:rPr>
                <w:b/>
                <w:sz w:val="24"/>
                <w:szCs w:val="24"/>
              </w:rPr>
            </w:pPr>
            <w:r w:rsidRPr="005423EA">
              <w:rPr>
                <w:b/>
                <w:sz w:val="24"/>
                <w:szCs w:val="24"/>
              </w:rPr>
              <w:t>ЗАГАЛЬНИЙ ОБСЯГ ОПП</w:t>
            </w:r>
          </w:p>
        </w:tc>
        <w:tc>
          <w:tcPr>
            <w:tcW w:w="1616" w:type="pct"/>
            <w:gridSpan w:val="2"/>
            <w:shd w:val="clear" w:color="auto" w:fill="auto"/>
          </w:tcPr>
          <w:p w:rsidR="00965C40" w:rsidRPr="005423EA" w:rsidRDefault="00965C40" w:rsidP="00135536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5423EA">
              <w:rPr>
                <w:b/>
                <w:sz w:val="24"/>
                <w:szCs w:val="24"/>
              </w:rPr>
              <w:t>240</w:t>
            </w:r>
          </w:p>
        </w:tc>
      </w:tr>
    </w:tbl>
    <w:p w:rsidR="00965C40" w:rsidRDefault="00965C40" w:rsidP="00965C40">
      <w:pPr>
        <w:pStyle w:val="80"/>
        <w:shd w:val="clear" w:color="auto" w:fill="auto"/>
        <w:spacing w:before="0" w:line="240" w:lineRule="auto"/>
        <w:rPr>
          <w:sz w:val="28"/>
          <w:szCs w:val="28"/>
        </w:rPr>
      </w:pP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5C40" w:rsidRDefault="00965C40" w:rsidP="00965C40">
      <w:pPr>
        <w:pStyle w:val="80"/>
        <w:shd w:val="clear" w:color="auto" w:fill="auto"/>
        <w:spacing w:before="0" w:line="240" w:lineRule="auto"/>
        <w:contextualSpacing/>
        <w:rPr>
          <w:b/>
          <w:sz w:val="28"/>
          <w:szCs w:val="28"/>
        </w:rPr>
      </w:pPr>
      <w:r w:rsidRPr="00F1523F">
        <w:rPr>
          <w:b/>
          <w:sz w:val="28"/>
          <w:szCs w:val="28"/>
        </w:rPr>
        <w:lastRenderedPageBreak/>
        <w:t>2.2. Структурно-логічна схема</w:t>
      </w: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contextualSpacing/>
        <w:jc w:val="left"/>
        <w:rPr>
          <w:b/>
          <w:sz w:val="28"/>
          <w:szCs w:val="28"/>
        </w:rPr>
      </w:pP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F1523F">
        <w:rPr>
          <w:sz w:val="28"/>
          <w:szCs w:val="28"/>
        </w:rPr>
        <w:t>Короткий опис логічної послідовності вивчення компонент освітньої програми. Рекомендується представляти у вигляді графіка.</w:t>
      </w: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  <w:bookmarkStart w:id="3" w:name="_GoBack"/>
      <w:bookmarkEnd w:id="3"/>
    </w:p>
    <w:p w:rsidR="00965C40" w:rsidRDefault="00965C40" w:rsidP="00965C4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656"/>
        </w:tabs>
        <w:spacing w:after="0" w:line="240" w:lineRule="auto"/>
        <w:ind w:firstLine="2353"/>
        <w:contextualSpacing/>
        <w:rPr>
          <w:sz w:val="28"/>
          <w:szCs w:val="28"/>
        </w:rPr>
      </w:pPr>
      <w:bookmarkStart w:id="4" w:name="bookmark8"/>
      <w:r w:rsidRPr="00F1523F">
        <w:rPr>
          <w:sz w:val="28"/>
          <w:szCs w:val="28"/>
        </w:rPr>
        <w:t>Форма атестації здобувачів вищої освіти</w:t>
      </w:r>
      <w:bookmarkEnd w:id="4"/>
    </w:p>
    <w:p w:rsidR="00965C40" w:rsidRPr="00F1523F" w:rsidRDefault="00965C40" w:rsidP="00965C40">
      <w:pPr>
        <w:pStyle w:val="30"/>
        <w:keepNext/>
        <w:keepLines/>
        <w:shd w:val="clear" w:color="auto" w:fill="auto"/>
        <w:tabs>
          <w:tab w:val="left" w:pos="2656"/>
        </w:tabs>
        <w:spacing w:after="0" w:line="240" w:lineRule="auto"/>
        <w:ind w:left="2353" w:firstLine="0"/>
        <w:contextualSpacing/>
        <w:rPr>
          <w:sz w:val="28"/>
          <w:szCs w:val="28"/>
        </w:rPr>
      </w:pPr>
    </w:p>
    <w:p w:rsidR="00965C40" w:rsidRPr="00F1523F" w:rsidRDefault="00965C40" w:rsidP="00965C40">
      <w:pPr>
        <w:pStyle w:val="80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F1523F">
        <w:rPr>
          <w:sz w:val="28"/>
          <w:szCs w:val="28"/>
        </w:rPr>
        <w:t>Подається інформація про види (форми) підсумкової атестації та документи, які отримує випускник на основі її успішного проходження.</w:t>
      </w:r>
    </w:p>
    <w:p w:rsidR="00965C40" w:rsidRPr="00F1523F" w:rsidRDefault="00965C40" w:rsidP="00965C40">
      <w:pPr>
        <w:pStyle w:val="61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F1523F">
        <w:rPr>
          <w:rStyle w:val="60"/>
          <w:b/>
          <w:bCs/>
          <w:i/>
          <w:iCs/>
          <w:sz w:val="28"/>
          <w:szCs w:val="28"/>
        </w:rPr>
        <w:t>Приклад</w:t>
      </w:r>
      <w:r w:rsidRPr="00F1523F">
        <w:rPr>
          <w:sz w:val="28"/>
          <w:szCs w:val="28"/>
        </w:rPr>
        <w:t>:</w:t>
      </w:r>
    </w:p>
    <w:p w:rsidR="00965C40" w:rsidRPr="00FF4EB7" w:rsidRDefault="00965C40" w:rsidP="00965C40">
      <w:pPr>
        <w:pStyle w:val="80"/>
        <w:shd w:val="clear" w:color="auto" w:fill="auto"/>
        <w:tabs>
          <w:tab w:val="left" w:leader="underscore" w:pos="8773"/>
        </w:tabs>
        <w:spacing w:before="0" w:line="240" w:lineRule="auto"/>
        <w:ind w:firstLine="567"/>
        <w:contextualSpacing/>
        <w:jc w:val="both"/>
        <w:rPr>
          <w:sz w:val="28"/>
          <w:szCs w:val="28"/>
        </w:rPr>
      </w:pPr>
      <w:bookmarkStart w:id="5" w:name="bookmark9"/>
      <w:r w:rsidRPr="00FF4EB7">
        <w:rPr>
          <w:sz w:val="28"/>
          <w:szCs w:val="28"/>
        </w:rPr>
        <w:t>Атестація випускників освітньо-професійної програми спеціальності № «Назва» проводиться у формі захисту бакалаврської кваліфікаційної роботи та завершується видачою документу встановленого зразка про присудження йому ступеня бакалавр із присвоєнням кваліфікації_________________________</w:t>
      </w:r>
    </w:p>
    <w:p w:rsidR="00965C40" w:rsidRPr="00FF4EB7" w:rsidRDefault="00965C40" w:rsidP="00965C40">
      <w:pPr>
        <w:pStyle w:val="80"/>
        <w:shd w:val="clear" w:color="auto" w:fill="auto"/>
        <w:spacing w:before="0" w:line="240" w:lineRule="auto"/>
        <w:ind w:firstLine="567"/>
        <w:contextualSpacing/>
        <w:jc w:val="both"/>
        <w:rPr>
          <w:sz w:val="28"/>
          <w:szCs w:val="28"/>
        </w:rPr>
      </w:pPr>
      <w:r w:rsidRPr="00FF4EB7">
        <w:rPr>
          <w:sz w:val="28"/>
          <w:szCs w:val="28"/>
        </w:rPr>
        <w:t>Атестація здійснюється відкрито і публічно.</w:t>
      </w:r>
    </w:p>
    <w:p w:rsidR="00965C40" w:rsidRDefault="00965C40" w:rsidP="00965C40">
      <w:pPr>
        <w:pStyle w:val="30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965C40" w:rsidRPr="00F1523F" w:rsidRDefault="00965C40" w:rsidP="00965C40">
      <w:pPr>
        <w:pStyle w:val="30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jc w:val="center"/>
        <w:rPr>
          <w:sz w:val="28"/>
          <w:szCs w:val="28"/>
          <w:lang w:eastAsia="ru-RU"/>
        </w:rPr>
      </w:pPr>
      <w:r w:rsidRPr="00F1523F">
        <w:rPr>
          <w:sz w:val="28"/>
          <w:szCs w:val="28"/>
        </w:rPr>
        <w:t xml:space="preserve">4. Матриця відповідності програмних </w:t>
      </w:r>
      <w:r w:rsidRPr="00F1523F">
        <w:rPr>
          <w:sz w:val="28"/>
          <w:szCs w:val="28"/>
          <w:lang w:eastAsia="ru-RU"/>
        </w:rPr>
        <w:t>компетентностей</w:t>
      </w:r>
    </w:p>
    <w:p w:rsidR="00965C40" w:rsidRPr="00F1523F" w:rsidRDefault="00965C40" w:rsidP="00965C40">
      <w:pPr>
        <w:pStyle w:val="30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jc w:val="center"/>
        <w:rPr>
          <w:sz w:val="28"/>
          <w:szCs w:val="28"/>
        </w:rPr>
      </w:pPr>
      <w:r w:rsidRPr="00F1523F">
        <w:rPr>
          <w:sz w:val="28"/>
          <w:szCs w:val="28"/>
          <w:lang w:eastAsia="ru-RU"/>
        </w:rPr>
        <w:t xml:space="preserve"> </w:t>
      </w:r>
      <w:r w:rsidRPr="00F1523F">
        <w:rPr>
          <w:sz w:val="28"/>
          <w:szCs w:val="28"/>
        </w:rPr>
        <w:t>компонентам освітньої програми</w:t>
      </w:r>
      <w:bookmarkEnd w:id="5"/>
    </w:p>
    <w:p w:rsidR="00965C40" w:rsidRPr="00CA3FDF" w:rsidRDefault="00965C40" w:rsidP="00965C40">
      <w:pPr>
        <w:pStyle w:val="30"/>
        <w:keepNext/>
        <w:keepLines/>
        <w:shd w:val="clear" w:color="auto" w:fill="auto"/>
        <w:tabs>
          <w:tab w:val="left" w:pos="1896"/>
        </w:tabs>
        <w:spacing w:after="0" w:line="240" w:lineRule="auto"/>
        <w:ind w:left="2353" w:firstLine="0"/>
        <w:jc w:val="center"/>
        <w:rPr>
          <w:color w:val="000000"/>
          <w:sz w:val="28"/>
          <w:szCs w:val="28"/>
        </w:rPr>
      </w:pPr>
    </w:p>
    <w:tbl>
      <w:tblPr>
        <w:tblOverlap w:val="never"/>
        <w:tblW w:w="61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6"/>
        <w:gridCol w:w="922"/>
        <w:gridCol w:w="952"/>
        <w:gridCol w:w="963"/>
        <w:gridCol w:w="720"/>
      </w:tblGrid>
      <w:tr w:rsidR="00965C40" w:rsidRPr="00CA3FDF" w:rsidTr="00135536">
        <w:trPr>
          <w:cantSplit/>
          <w:trHeight w:hRule="exact" w:val="1286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framePr w:w="7642" w:hSpace="78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2"/>
                <w:b/>
                <w:bCs/>
                <w:sz w:val="28"/>
                <w:szCs w:val="28"/>
              </w:rPr>
            </w:pPr>
          </w:p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rStyle w:val="22"/>
                <w:b/>
                <w:bCs/>
                <w:sz w:val="28"/>
                <w:szCs w:val="28"/>
              </w:rPr>
              <w:t>ОК 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2"/>
                <w:b/>
                <w:bCs/>
                <w:sz w:val="28"/>
                <w:szCs w:val="28"/>
              </w:rPr>
            </w:pPr>
          </w:p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rStyle w:val="22"/>
                <w:b/>
                <w:bCs/>
                <w:sz w:val="28"/>
                <w:szCs w:val="28"/>
              </w:rPr>
              <w:t>ОК 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8"/>
                <w:szCs w:val="28"/>
                <w:lang w:eastAsia="uk-UA"/>
              </w:rPr>
            </w:pPr>
          </w:p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2"/>
                <w:b/>
                <w:bCs/>
                <w:sz w:val="28"/>
                <w:szCs w:val="28"/>
              </w:rPr>
            </w:pPr>
          </w:p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rStyle w:val="22"/>
                <w:b/>
                <w:bCs/>
                <w:sz w:val="28"/>
                <w:szCs w:val="28"/>
              </w:rPr>
              <w:t>ОК  n</w:t>
            </w:r>
          </w:p>
        </w:tc>
      </w:tr>
      <w:tr w:rsidR="00965C40" w:rsidRPr="00CA3FDF" w:rsidTr="00135536">
        <w:trPr>
          <w:trHeight w:hRule="exact" w:val="336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rStyle w:val="22"/>
                <w:b/>
                <w:bCs/>
                <w:sz w:val="28"/>
                <w:szCs w:val="28"/>
              </w:rPr>
              <w:t>ЗК1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framePr w:w="7642" w:hSpace="78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framePr w:w="7642" w:hSpace="78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</w:tr>
      <w:tr w:rsidR="00965C40" w:rsidRPr="00CA3FDF" w:rsidTr="00135536">
        <w:trPr>
          <w:trHeight w:hRule="exact" w:val="317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rStyle w:val="22"/>
                <w:b/>
                <w:bCs/>
                <w:sz w:val="28"/>
                <w:szCs w:val="28"/>
              </w:rPr>
              <w:t>ЗК2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framePr w:w="7642" w:hSpace="78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framePr w:w="7642" w:hSpace="78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</w:tr>
      <w:tr w:rsidR="00965C40" w:rsidRPr="00CA3FDF" w:rsidTr="00135536">
        <w:trPr>
          <w:trHeight w:hRule="exact" w:val="317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rStyle w:val="22"/>
                <w:b/>
                <w:bCs/>
                <w:sz w:val="28"/>
                <w:szCs w:val="28"/>
              </w:rPr>
              <w:t>ЗКЗ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framePr w:w="7642" w:hSpace="78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framePr w:w="7642" w:hSpace="78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C40" w:rsidRPr="00CA3FDF" w:rsidTr="00135536">
        <w:trPr>
          <w:trHeight w:hRule="exact" w:val="317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framePr w:w="7642" w:hSpace="78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framePr w:w="7642" w:hSpace="78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framePr w:w="7642" w:hSpace="78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framePr w:w="7642" w:hSpace="78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C40" w:rsidRPr="00CA3FDF" w:rsidTr="00135536">
        <w:trPr>
          <w:trHeight w:hRule="exact" w:val="336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rStyle w:val="22"/>
                <w:b/>
                <w:bCs/>
                <w:sz w:val="28"/>
                <w:szCs w:val="28"/>
              </w:rPr>
              <w:t>СК 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framePr w:w="7642" w:hSpace="78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framePr w:w="7642" w:hSpace="78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C40" w:rsidRPr="00CA3FDF" w:rsidTr="00135536">
        <w:trPr>
          <w:trHeight w:hRule="exact" w:val="312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rStyle w:val="22"/>
                <w:b/>
                <w:bCs/>
                <w:sz w:val="28"/>
                <w:szCs w:val="28"/>
              </w:rPr>
              <w:t>СК 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framePr w:w="7642" w:hSpace="78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</w:tr>
      <w:tr w:rsidR="00965C40" w:rsidRPr="00CA3FDF" w:rsidTr="00135536">
        <w:trPr>
          <w:trHeight w:hRule="exact" w:val="350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rStyle w:val="22"/>
                <w:b/>
                <w:bCs/>
                <w:sz w:val="28"/>
                <w:szCs w:val="28"/>
              </w:rPr>
              <w:t>СКЗ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C40" w:rsidRPr="00CA3FDF" w:rsidRDefault="00965C40" w:rsidP="00135536">
            <w:pPr>
              <w:framePr w:w="7642" w:hSpace="78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40" w:rsidRPr="00CA3FDF" w:rsidRDefault="00965C40" w:rsidP="00135536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A3FDF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</w:tr>
    </w:tbl>
    <w:p w:rsidR="00965C40" w:rsidRPr="00F1523F" w:rsidRDefault="00965C40" w:rsidP="00965C40">
      <w:pPr>
        <w:framePr w:w="7642" w:hSpace="787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965C40" w:rsidRPr="00F1523F" w:rsidRDefault="00965C40" w:rsidP="00965C40">
      <w:pPr>
        <w:rPr>
          <w:rFonts w:ascii="Times New Roman" w:hAnsi="Times New Roman" w:cs="Times New Roman"/>
          <w:sz w:val="2"/>
          <w:szCs w:val="2"/>
        </w:rPr>
      </w:pPr>
    </w:p>
    <w:p w:rsidR="00965C40" w:rsidRPr="00F1523F" w:rsidRDefault="00965C40" w:rsidP="00965C40">
      <w:pPr>
        <w:pStyle w:val="30"/>
        <w:keepNext/>
        <w:keepLines/>
        <w:shd w:val="clear" w:color="auto" w:fill="auto"/>
        <w:tabs>
          <w:tab w:val="left" w:pos="1212"/>
        </w:tabs>
        <w:spacing w:after="0" w:line="240" w:lineRule="auto"/>
        <w:ind w:firstLine="0"/>
        <w:jc w:val="left"/>
        <w:rPr>
          <w:sz w:val="28"/>
          <w:szCs w:val="28"/>
        </w:rPr>
      </w:pPr>
      <w:bookmarkStart w:id="6" w:name="bookmark10"/>
    </w:p>
    <w:p w:rsidR="00965C40" w:rsidRPr="00F1523F" w:rsidRDefault="00965C40" w:rsidP="00965C40">
      <w:pPr>
        <w:pStyle w:val="30"/>
        <w:keepNext/>
        <w:keepLines/>
        <w:shd w:val="clear" w:color="auto" w:fill="auto"/>
        <w:tabs>
          <w:tab w:val="left" w:pos="1212"/>
        </w:tabs>
        <w:spacing w:after="0" w:line="240" w:lineRule="auto"/>
        <w:ind w:firstLine="0"/>
        <w:jc w:val="center"/>
        <w:rPr>
          <w:sz w:val="28"/>
          <w:szCs w:val="28"/>
        </w:rPr>
      </w:pPr>
      <w:r w:rsidRPr="00F1523F">
        <w:rPr>
          <w:sz w:val="28"/>
          <w:szCs w:val="28"/>
        </w:rPr>
        <w:t>5. Матриця забезпечення програмних результатів навчання (ПРН) відповідними компонентами освітньої програми</w:t>
      </w:r>
      <w:bookmarkEnd w:id="6"/>
    </w:p>
    <w:p w:rsidR="00965C40" w:rsidRPr="00F1523F" w:rsidRDefault="00965C40" w:rsidP="00965C40">
      <w:pPr>
        <w:pStyle w:val="30"/>
        <w:keepNext/>
        <w:keepLines/>
        <w:shd w:val="clear" w:color="auto" w:fill="auto"/>
        <w:tabs>
          <w:tab w:val="left" w:pos="1212"/>
        </w:tabs>
        <w:spacing w:after="0"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8"/>
        <w:gridCol w:w="802"/>
        <w:gridCol w:w="802"/>
        <w:gridCol w:w="802"/>
        <w:gridCol w:w="806"/>
      </w:tblGrid>
      <w:tr w:rsidR="00965C40" w:rsidRPr="00F1523F" w:rsidTr="00135536">
        <w:trPr>
          <w:cantSplit/>
          <w:trHeight w:hRule="exact" w:val="1334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587A59" w:rsidRDefault="00965C40" w:rsidP="00135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11"/>
                <w:b/>
                <w:bCs/>
                <w:sz w:val="28"/>
                <w:szCs w:val="28"/>
              </w:rPr>
            </w:pPr>
          </w:p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87A59">
              <w:rPr>
                <w:rStyle w:val="211"/>
                <w:b/>
                <w:bCs/>
                <w:sz w:val="28"/>
                <w:szCs w:val="28"/>
              </w:rPr>
              <w:t>ОК1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11"/>
                <w:b/>
                <w:bCs/>
                <w:sz w:val="28"/>
                <w:szCs w:val="28"/>
              </w:rPr>
            </w:pPr>
          </w:p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87A59">
              <w:rPr>
                <w:rStyle w:val="211"/>
                <w:b/>
                <w:bCs/>
                <w:sz w:val="28"/>
                <w:szCs w:val="28"/>
              </w:rPr>
              <w:t>ОК 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8"/>
                <w:szCs w:val="28"/>
                <w:lang w:eastAsia="uk-UA"/>
              </w:rPr>
            </w:pPr>
            <w:r w:rsidRPr="00587A59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8"/>
                <w:szCs w:val="28"/>
                <w:lang w:eastAsia="uk-UA"/>
              </w:rPr>
            </w:pPr>
            <w:r w:rsidRPr="00587A59">
              <w:rPr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11"/>
                <w:b/>
                <w:bCs/>
                <w:sz w:val="28"/>
                <w:szCs w:val="28"/>
              </w:rPr>
            </w:pPr>
          </w:p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87A59">
              <w:rPr>
                <w:rStyle w:val="211"/>
                <w:b/>
                <w:bCs/>
                <w:sz w:val="28"/>
                <w:szCs w:val="28"/>
              </w:rPr>
              <w:t>ОК  n</w:t>
            </w:r>
          </w:p>
        </w:tc>
      </w:tr>
      <w:tr w:rsidR="00965C40" w:rsidRPr="00F1523F" w:rsidTr="00135536">
        <w:trPr>
          <w:trHeight w:hRule="exact" w:val="451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8"/>
                <w:szCs w:val="28"/>
                <w:lang w:eastAsia="uk-UA"/>
              </w:rPr>
            </w:pPr>
            <w:r w:rsidRPr="00587A59">
              <w:rPr>
                <w:rStyle w:val="211"/>
                <w:b/>
                <w:bCs/>
                <w:sz w:val="28"/>
                <w:szCs w:val="28"/>
              </w:rPr>
              <w:t>ПРН 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87A59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87A59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87A59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87A59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</w:tr>
      <w:tr w:rsidR="00965C40" w:rsidRPr="00F1523F" w:rsidTr="00135536">
        <w:trPr>
          <w:trHeight w:hRule="exact" w:val="456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8"/>
                <w:szCs w:val="28"/>
                <w:lang w:eastAsia="uk-UA"/>
              </w:rPr>
            </w:pPr>
            <w:r w:rsidRPr="00587A59">
              <w:rPr>
                <w:rStyle w:val="211"/>
                <w:b/>
                <w:bCs/>
                <w:sz w:val="28"/>
                <w:szCs w:val="28"/>
              </w:rPr>
              <w:t>ПРН 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87A59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87A59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87A59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87A59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</w:tr>
      <w:tr w:rsidR="00965C40" w:rsidRPr="00F1523F" w:rsidTr="00135536">
        <w:trPr>
          <w:trHeight w:hRule="exact" w:val="475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8"/>
                <w:szCs w:val="28"/>
                <w:lang w:eastAsia="uk-UA"/>
              </w:rPr>
            </w:pPr>
            <w:r w:rsidRPr="00587A59">
              <w:rPr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87A59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87A59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C40" w:rsidRPr="00587A59" w:rsidRDefault="00965C40" w:rsidP="00135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87A59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</w:tr>
      <w:tr w:rsidR="00965C40" w:rsidRPr="00F1523F" w:rsidTr="00135536">
        <w:trPr>
          <w:trHeight w:hRule="exact" w:val="485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8"/>
                <w:szCs w:val="28"/>
                <w:lang w:eastAsia="uk-UA"/>
              </w:rPr>
            </w:pPr>
            <w:r w:rsidRPr="00587A59">
              <w:rPr>
                <w:rStyle w:val="211"/>
                <w:b/>
                <w:bCs/>
                <w:sz w:val="28"/>
                <w:szCs w:val="28"/>
              </w:rPr>
              <w:t xml:space="preserve">ПРН </w:t>
            </w:r>
            <w:r w:rsidRPr="00587A59">
              <w:rPr>
                <w:rStyle w:val="211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87A59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C40" w:rsidRPr="00587A59" w:rsidRDefault="00965C40" w:rsidP="00135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C40" w:rsidRPr="00587A59" w:rsidRDefault="00965C40" w:rsidP="00135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40" w:rsidRPr="00587A59" w:rsidRDefault="00965C40" w:rsidP="0013553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87A59">
              <w:rPr>
                <w:rStyle w:val="22"/>
                <w:b/>
                <w:bCs/>
                <w:sz w:val="28"/>
                <w:szCs w:val="28"/>
              </w:rPr>
              <w:t>•</w:t>
            </w:r>
          </w:p>
        </w:tc>
      </w:tr>
    </w:tbl>
    <w:p w:rsidR="00965C40" w:rsidRPr="00F1523F" w:rsidRDefault="00965C40" w:rsidP="00965C40">
      <w:pPr>
        <w:pStyle w:val="30"/>
        <w:keepNext/>
        <w:keepLines/>
        <w:shd w:val="clear" w:color="auto" w:fill="auto"/>
        <w:tabs>
          <w:tab w:val="left" w:pos="1212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1E77F0" w:rsidRDefault="00AC1A39"/>
    <w:sectPr w:rsidR="001E77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422" w:rsidRDefault="00AC1A3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160C89">
      <w:rPr>
        <w:noProof/>
        <w:lang w:val="uk-UA"/>
      </w:rPr>
      <w:t>24</w:t>
    </w:r>
    <w:r>
      <w:fldChar w:fldCharType="end"/>
    </w:r>
  </w:p>
  <w:p w:rsidR="00F62422" w:rsidRDefault="00AC1A3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422" w:rsidRDefault="00AC1A3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160C89">
      <w:rPr>
        <w:noProof/>
        <w:lang w:val="uk-UA"/>
      </w:rPr>
      <w:t>23</w:t>
    </w:r>
    <w:r>
      <w:fldChar w:fldCharType="end"/>
    </w:r>
  </w:p>
  <w:p w:rsidR="00F62422" w:rsidRPr="00BA3D31" w:rsidRDefault="00AC1A39" w:rsidP="00F2155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422" w:rsidRDefault="00AC1A3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65C40" w:rsidRPr="00965C40">
      <w:rPr>
        <w:noProof/>
        <w:lang w:val="uk-UA"/>
      </w:rPr>
      <w:t>1</w:t>
    </w:r>
    <w:r>
      <w:fldChar w:fldCharType="end"/>
    </w:r>
  </w:p>
  <w:p w:rsidR="00F62422" w:rsidRDefault="00AC1A39" w:rsidP="00F2155F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422" w:rsidRDefault="00AC1A3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160C89">
      <w:rPr>
        <w:noProof/>
        <w:lang w:val="uk-UA"/>
      </w:rPr>
      <w:t>4</w:t>
    </w:r>
    <w:r>
      <w:fldChar w:fldCharType="end"/>
    </w:r>
  </w:p>
  <w:p w:rsidR="00F62422" w:rsidRDefault="00AC1A39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422" w:rsidRDefault="00AC1A39">
    <w:pPr>
      <w:pStyle w:val="a3"/>
      <w:jc w:val="center"/>
    </w:pPr>
    <w:r>
      <w:fldChar w:fldCharType="begin"/>
    </w:r>
    <w:r>
      <w:instrText>PAGE   \* MERGEFO</w:instrText>
    </w:r>
    <w:r>
      <w:instrText>RMAT</w:instrText>
    </w:r>
    <w:r>
      <w:fldChar w:fldCharType="separate"/>
    </w:r>
    <w:r w:rsidRPr="00AC1A39">
      <w:rPr>
        <w:noProof/>
        <w:lang w:val="uk-UA"/>
      </w:rPr>
      <w:t>7</w:t>
    </w:r>
    <w:r>
      <w:fldChar w:fldCharType="end"/>
    </w:r>
  </w:p>
  <w:p w:rsidR="00F62422" w:rsidRDefault="00AC1A39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422" w:rsidRDefault="00AC1A3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65C40" w:rsidRPr="00965C40">
      <w:rPr>
        <w:noProof/>
        <w:lang w:val="uk-UA"/>
      </w:rPr>
      <w:t>2</w:t>
    </w:r>
    <w:r>
      <w:fldChar w:fldCharType="end"/>
    </w:r>
  </w:p>
  <w:p w:rsidR="00F62422" w:rsidRDefault="00AC1A39">
    <w:pPr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422" w:rsidRDefault="00AC1A3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422" w:rsidRPr="00760305" w:rsidRDefault="00AC1A39" w:rsidP="0076030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422" w:rsidRDefault="00AC1A3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31754"/>
    <w:multiLevelType w:val="multilevel"/>
    <w:tmpl w:val="6DE0B3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B257534"/>
    <w:multiLevelType w:val="multilevel"/>
    <w:tmpl w:val="C0F2B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1640BCA"/>
    <w:multiLevelType w:val="multilevel"/>
    <w:tmpl w:val="0262E0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C8"/>
    <w:rsid w:val="00170647"/>
    <w:rsid w:val="006C2397"/>
    <w:rsid w:val="00965C40"/>
    <w:rsid w:val="009A32C8"/>
    <w:rsid w:val="00AC1A39"/>
    <w:rsid w:val="00D47853"/>
    <w:rsid w:val="00F3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C758E-E006-4E0F-97CB-7EDF9860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C40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965C4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link w:val="61"/>
    <w:locked/>
    <w:rsid w:val="00965C40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0">
    <w:name w:val="Основной текст (2)"/>
    <w:rsid w:val="00965C4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  <w:style w:type="character" w:customStyle="1" w:styleId="8">
    <w:name w:val="Основной текст (8)_"/>
    <w:link w:val="80"/>
    <w:locked/>
    <w:rsid w:val="00965C4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locked/>
    <w:rsid w:val="00965C4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4">
    <w:name w:val="Заголовок №2 (4)_"/>
    <w:link w:val="240"/>
    <w:locked/>
    <w:rsid w:val="00965C40"/>
    <w:rPr>
      <w:rFonts w:ascii="Lucida Sans Unicode" w:eastAsia="Times New Roman" w:hAnsi="Lucida Sans Unicode" w:cs="Lucida Sans Unicode"/>
      <w:sz w:val="28"/>
      <w:szCs w:val="28"/>
      <w:shd w:val="clear" w:color="auto" w:fill="FFFFFF"/>
    </w:rPr>
  </w:style>
  <w:style w:type="character" w:customStyle="1" w:styleId="24PalatinoLinotype">
    <w:name w:val="Заголовок №2 (4) + Palatino Linotype"/>
    <w:aliases w:val="13 pt2"/>
    <w:rsid w:val="00965C40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0">
    <w:name w:val="Основной текст (10)_"/>
    <w:link w:val="100"/>
    <w:locked/>
    <w:rsid w:val="00965C4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13pt">
    <w:name w:val="Основной текст (10) + 13 pt"/>
    <w:aliases w:val="Не полужирный"/>
    <w:rsid w:val="00965C4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1">
    <w:name w:val="Основной текст (11)_"/>
    <w:link w:val="110"/>
    <w:locked/>
    <w:rsid w:val="00965C40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11Sylfaen">
    <w:name w:val="Основной текст (11) + Sylfaen"/>
    <w:aliases w:val="13 pt1"/>
    <w:rsid w:val="00965C40"/>
    <w:rPr>
      <w:rFonts w:ascii="Sylfaen" w:eastAsia="Times New Roman" w:hAnsi="Sylfaen" w:cs="Sylfae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3">
    <w:name w:val="Заголовок №3_"/>
    <w:link w:val="30"/>
    <w:locked/>
    <w:rsid w:val="00965C4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3pt">
    <w:name w:val="Заголовок №3 + 13 pt"/>
    <w:aliases w:val="Не полужирный2"/>
    <w:rsid w:val="00965C4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2">
    <w:name w:val="Основной текст (2)2"/>
    <w:uiPriority w:val="99"/>
    <w:rsid w:val="00965C4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3">
    <w:name w:val="Основной текст (2) + Не полужирный"/>
    <w:rsid w:val="00965C4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10">
    <w:name w:val="Основной текст (2) + Не полужирный1"/>
    <w:aliases w:val="Курсив"/>
    <w:rsid w:val="00965C4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0">
    <w:name w:val="Основной текст (6)"/>
    <w:rsid w:val="00965C4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lang w:val="uk-UA" w:eastAsia="uk-UA"/>
    </w:rPr>
  </w:style>
  <w:style w:type="character" w:customStyle="1" w:styleId="211">
    <w:name w:val="Основной текст (2) + 11"/>
    <w:aliases w:val="5 pt1"/>
    <w:rsid w:val="00965C4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paragraph" w:customStyle="1" w:styleId="21">
    <w:name w:val="Основной текст (2)1"/>
    <w:basedOn w:val="a"/>
    <w:link w:val="2"/>
    <w:rsid w:val="00965C40"/>
    <w:pPr>
      <w:shd w:val="clear" w:color="auto" w:fill="FFFFFF"/>
      <w:spacing w:before="1860" w:after="1020" w:line="240" w:lineRule="atLeast"/>
      <w:jc w:val="righ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61">
    <w:name w:val="Основной текст (6)1"/>
    <w:basedOn w:val="a"/>
    <w:link w:val="6"/>
    <w:rsid w:val="00965C40"/>
    <w:pPr>
      <w:shd w:val="clear" w:color="auto" w:fill="FFFFFF"/>
      <w:spacing w:before="900" w:after="300" w:line="240" w:lineRule="atLeast"/>
      <w:jc w:val="right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965C40"/>
    <w:pPr>
      <w:shd w:val="clear" w:color="auto" w:fill="FFFFFF"/>
      <w:spacing w:before="54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965C40"/>
    <w:pPr>
      <w:shd w:val="clear" w:color="auto" w:fill="FFFFFF"/>
      <w:spacing w:after="5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240">
    <w:name w:val="Заголовок №2 (4)"/>
    <w:basedOn w:val="a"/>
    <w:link w:val="24"/>
    <w:rsid w:val="00965C40"/>
    <w:pPr>
      <w:shd w:val="clear" w:color="auto" w:fill="FFFFFF"/>
      <w:spacing w:line="442" w:lineRule="exact"/>
      <w:outlineLvl w:val="1"/>
    </w:pPr>
    <w:rPr>
      <w:rFonts w:ascii="Lucida Sans Unicode" w:hAnsi="Lucida Sans Unicode" w:cs="Lucida Sans Unicode"/>
      <w:color w:val="auto"/>
      <w:sz w:val="28"/>
      <w:szCs w:val="28"/>
      <w:lang w:eastAsia="en-US"/>
    </w:rPr>
  </w:style>
  <w:style w:type="paragraph" w:customStyle="1" w:styleId="100">
    <w:name w:val="Основной текст (10)"/>
    <w:basedOn w:val="a"/>
    <w:link w:val="10"/>
    <w:rsid w:val="00965C40"/>
    <w:pPr>
      <w:shd w:val="clear" w:color="auto" w:fill="FFFFFF"/>
      <w:spacing w:line="442" w:lineRule="exac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10">
    <w:name w:val="Основной текст (11)"/>
    <w:basedOn w:val="a"/>
    <w:link w:val="11"/>
    <w:rsid w:val="00965C40"/>
    <w:pPr>
      <w:shd w:val="clear" w:color="auto" w:fill="FFFFFF"/>
      <w:spacing w:line="442" w:lineRule="exact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30">
    <w:name w:val="Заголовок №3"/>
    <w:basedOn w:val="a"/>
    <w:link w:val="3"/>
    <w:rsid w:val="00965C40"/>
    <w:pPr>
      <w:shd w:val="clear" w:color="auto" w:fill="FFFFFF"/>
      <w:spacing w:after="60" w:line="240" w:lineRule="atLeast"/>
      <w:ind w:hanging="1440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965C40"/>
    <w:pPr>
      <w:widowControl/>
      <w:tabs>
        <w:tab w:val="center" w:pos="4677"/>
        <w:tab w:val="right" w:pos="9355"/>
      </w:tabs>
    </w:pPr>
    <w:rPr>
      <w:rFonts w:ascii="Times New Roman" w:eastAsia="Microsoft Sans Serif" w:hAnsi="Times New Roman" w:cs="Times New Roman"/>
      <w:color w:val="auto"/>
      <w:sz w:val="20"/>
      <w:szCs w:val="20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65C40"/>
    <w:rPr>
      <w:rFonts w:ascii="Times New Roman" w:eastAsia="Microsoft Sans Serif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rsid w:val="00965C40"/>
    <w:pPr>
      <w:tabs>
        <w:tab w:val="center" w:pos="4677"/>
        <w:tab w:val="right" w:pos="9355"/>
      </w:tabs>
    </w:pPr>
    <w:rPr>
      <w:rFonts w:eastAsia="Microsoft Sans Serif"/>
    </w:rPr>
  </w:style>
  <w:style w:type="character" w:customStyle="1" w:styleId="a6">
    <w:name w:val="Верхний колонтитул Знак"/>
    <w:basedOn w:val="a0"/>
    <w:link w:val="a5"/>
    <w:rsid w:val="00965C40"/>
    <w:rPr>
      <w:rFonts w:ascii="Microsoft Sans Serif" w:eastAsia="Microsoft Sans Serif" w:hAnsi="Microsoft Sans Serif" w:cs="Microsoft Sans Serif"/>
      <w:color w:val="000000"/>
      <w:sz w:val="24"/>
      <w:szCs w:val="24"/>
      <w:lang w:eastAsia="uk-UA"/>
    </w:rPr>
  </w:style>
  <w:style w:type="paragraph" w:customStyle="1" w:styleId="Default">
    <w:name w:val="Default"/>
    <w:rsid w:val="00965C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oter" Target="footer5.xml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7029</Words>
  <Characters>4008</Characters>
  <Application>Microsoft Office Word</Application>
  <DocSecurity>0</DocSecurity>
  <Lines>33</Lines>
  <Paragraphs>22</Paragraphs>
  <ScaleCrop>false</ScaleCrop>
  <Company/>
  <LinksUpToDate>false</LinksUpToDate>
  <CharactersWithSpaces>11015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2024-02-23T09:33:00Z</dcterms:created>
  <dcterms:modified xsi:type="dcterms:W3CDTF">2024-02-23T09:34:00Z</dcterms:modified>
</cp:coreProperties>
</file>